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96ED6" w:rsidRDefault="00F96ED6" w:rsidP="00F96ED6">
      <w:pPr>
        <w:suppressAutoHyphens/>
        <w:rPr>
          <w:b/>
          <w:spacing w:val="-3"/>
          <w:sz w:val="30"/>
          <w:szCs w:val="30"/>
          <w:u w:val="single"/>
        </w:rPr>
      </w:pPr>
      <w:r>
        <w:rPr>
          <w:b/>
          <w:spacing w:val="-3"/>
          <w:sz w:val="30"/>
          <w:szCs w:val="30"/>
          <w:u w:val="single"/>
        </w:rPr>
        <w:t>PROJEKTNI ZADATAK</w:t>
      </w:r>
    </w:p>
    <w:p w:rsidR="00F96ED6" w:rsidRDefault="00F96ED6" w:rsidP="00F96ED6">
      <w:pPr>
        <w:suppressAutoHyphens/>
        <w:rPr>
          <w:b/>
          <w:spacing w:val="-3"/>
          <w:sz w:val="30"/>
          <w:szCs w:val="30"/>
          <w:u w:val="single"/>
        </w:rPr>
      </w:pPr>
    </w:p>
    <w:p w:rsidR="00F96ED6" w:rsidRPr="007B5323" w:rsidRDefault="00F96ED6" w:rsidP="00F96ED6">
      <w:pPr>
        <w:keepNext/>
        <w:numPr>
          <w:ilvl w:val="2"/>
          <w:numId w:val="0"/>
        </w:numPr>
        <w:tabs>
          <w:tab w:val="num" w:pos="851"/>
        </w:tabs>
        <w:spacing w:before="160" w:after="160"/>
        <w:ind w:left="851" w:hanging="851"/>
        <w:jc w:val="both"/>
        <w:outlineLvl w:val="2"/>
        <w:rPr>
          <w:rFonts w:ascii="Arial" w:hAnsi="Arial"/>
          <w:b/>
          <w:bCs/>
          <w:noProof/>
          <w:sz w:val="22"/>
          <w:lang w:eastAsia="en-US" w:bidi="hr-HR"/>
        </w:rPr>
      </w:pPr>
      <w:bookmarkStart w:id="0" w:name="bookmark11"/>
      <w:bookmarkStart w:id="1" w:name="_Toc437891298"/>
      <w:bookmarkStart w:id="2" w:name="_Toc515267011"/>
      <w:bookmarkStart w:id="3" w:name="bookmark12"/>
      <w:bookmarkStart w:id="4" w:name="bookmark13"/>
      <w:bookmarkStart w:id="5" w:name="bookmark14"/>
      <w:bookmarkStart w:id="6" w:name="bookmark15"/>
      <w:bookmarkStart w:id="7" w:name="bookmark16"/>
      <w:bookmarkStart w:id="8" w:name="bookmark17"/>
      <w:bookmarkStart w:id="9" w:name="bookmark18"/>
      <w:bookmarkStart w:id="10" w:name="bookmark19"/>
      <w:bookmarkStart w:id="11" w:name="bookmark20"/>
      <w:bookmarkStart w:id="12" w:name="bookmark21"/>
      <w:bookmarkStart w:id="13" w:name="bookmark22"/>
      <w:bookmarkStart w:id="14" w:name="bookmark23"/>
      <w:bookmarkStart w:id="15" w:name="bookmark24"/>
      <w:bookmarkStart w:id="16" w:name="bookmark25"/>
      <w:r w:rsidRPr="007B5323">
        <w:rPr>
          <w:rFonts w:ascii="Arial" w:hAnsi="Arial"/>
          <w:b/>
          <w:bCs/>
          <w:noProof/>
          <w:sz w:val="22"/>
          <w:lang w:eastAsia="en-US" w:bidi="hr-HR"/>
        </w:rPr>
        <w:t>Postojeće stanje na lokaciji</w:t>
      </w:r>
      <w:bookmarkEnd w:id="0"/>
      <w:bookmarkEnd w:id="1"/>
      <w:bookmarkEnd w:id="2"/>
    </w:p>
    <w:p w:rsidR="00F96ED6" w:rsidRPr="007B5323" w:rsidRDefault="00F96ED6" w:rsidP="00F96ED6">
      <w:pPr>
        <w:spacing w:after="60"/>
        <w:jc w:val="both"/>
        <w:rPr>
          <w:rFonts w:ascii="Arial" w:hAnsi="Arial" w:cs="Arial"/>
          <w:noProof/>
          <w:sz w:val="22"/>
          <w:lang w:val="en-AU"/>
        </w:rPr>
      </w:pPr>
      <w:bookmarkStart w:id="17" w:name="_Toc437891299"/>
      <w:r w:rsidRPr="007B5323">
        <w:rPr>
          <w:rFonts w:ascii="Arial" w:hAnsi="Arial" w:cs="Arial"/>
          <w:noProof/>
          <w:sz w:val="22"/>
          <w:lang w:val="en-AU"/>
        </w:rPr>
        <w:t>Postojeća Požeška ulica na početnom dijelu zahvata, od Popovečke ceste prema zapadu u dužini od cca 50 m uređena je s makadamskim zastorom širine cca 4 m. Na preostalom dijelu izveden je asfaltni zastor širine 7 do 8 m, na cijelom potezu u istom nivou.</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Zapadno uz kolnik Popovečke ceste uređen je denivelirani nogostup, preko kojeg se Požeškoj ulici pristupa preko izvedenih prevaljenih rubnjaka.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Ulica je dužine cca 150 m, i slijepa je.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Sustav oborinske odvodnje nije uređen te se oborinska voda prirodnim putem evakuira u okolni teren.</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Na gotovo cijelom potezu zahvata, obostrano uz kolnik su uređene ograde privatnih građevnih čestica, uređene s kombiniranim materijalima, u pravilu s armirano-betonskim parapetima. Sve građevne čestice kojima se s predmetne ulice pristupa, su izgrađene.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Teren unutar predmetnog zahvata je ravninski s blagim padom u smjeru jugo-zapada.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Od postojećih instalacija komunalne infrastrukture, unutar obuhvata zahvata te na kontaktnom području, prisutne su:</w:t>
      </w:r>
    </w:p>
    <w:p w:rsidR="00F96ED6" w:rsidRPr="007B5323" w:rsidRDefault="00F96ED6" w:rsidP="00F96ED6">
      <w:pPr>
        <w:numPr>
          <w:ilvl w:val="0"/>
          <w:numId w:val="4"/>
        </w:numPr>
        <w:spacing w:after="60"/>
        <w:jc w:val="both"/>
        <w:rPr>
          <w:rFonts w:ascii="Arial" w:hAnsi="Arial" w:cs="Arial"/>
          <w:noProof/>
          <w:sz w:val="22"/>
          <w:lang w:val="en-AU"/>
        </w:rPr>
      </w:pPr>
      <w:r w:rsidRPr="007B5323">
        <w:rPr>
          <w:rFonts w:ascii="Arial" w:hAnsi="Arial" w:cs="Arial"/>
          <w:noProof/>
          <w:sz w:val="22"/>
          <w:lang w:val="en-AU"/>
        </w:rPr>
        <w:t>kolektor odvodnje otpadnih voda Ø60 cm u Popovečkoj cesti;</w:t>
      </w:r>
    </w:p>
    <w:p w:rsidR="00F96ED6" w:rsidRPr="007B5323" w:rsidRDefault="00F96ED6" w:rsidP="00F96ED6">
      <w:pPr>
        <w:numPr>
          <w:ilvl w:val="0"/>
          <w:numId w:val="4"/>
        </w:numPr>
        <w:spacing w:after="60"/>
        <w:jc w:val="both"/>
        <w:rPr>
          <w:rFonts w:ascii="Arial" w:hAnsi="Arial" w:cs="Arial"/>
          <w:noProof/>
          <w:sz w:val="22"/>
          <w:lang w:val="en-AU"/>
        </w:rPr>
      </w:pPr>
      <w:r w:rsidRPr="007B5323">
        <w:rPr>
          <w:rFonts w:ascii="Arial" w:hAnsi="Arial" w:cs="Arial"/>
          <w:noProof/>
          <w:sz w:val="22"/>
          <w:lang w:val="en-AU"/>
        </w:rPr>
        <w:t>vodovod Ø125 mm položen ispod zapadnog ruba Popovečke ceste, na koji je u raskrižju s predmetnom ulicom priključen vodovod Ø110 mm položen u predmetnoj ulici;</w:t>
      </w:r>
    </w:p>
    <w:p w:rsidR="00F96ED6" w:rsidRPr="007B5323" w:rsidRDefault="00F96ED6" w:rsidP="00F96ED6">
      <w:pPr>
        <w:numPr>
          <w:ilvl w:val="0"/>
          <w:numId w:val="4"/>
        </w:numPr>
        <w:spacing w:after="60"/>
        <w:jc w:val="both"/>
        <w:rPr>
          <w:rFonts w:ascii="Arial" w:hAnsi="Arial" w:cs="Arial"/>
          <w:noProof/>
          <w:color w:val="FF0000"/>
          <w:sz w:val="22"/>
          <w:lang w:val="en-AU"/>
        </w:rPr>
      </w:pPr>
      <w:r w:rsidRPr="007B5323">
        <w:rPr>
          <w:rFonts w:ascii="Arial" w:hAnsi="Arial" w:cs="Arial"/>
          <w:noProof/>
          <w:sz w:val="22"/>
          <w:lang w:val="en-AU"/>
        </w:rPr>
        <w:t>podzemni kabeli srednjenaponske elektroenergetske mreže položeni istočno uz kolnik Popovečke ceste te nadzemni niskonaposnki vodovi na zajedničkim nosačima s javnom rasvetom u Požeškoj ulici;</w:t>
      </w:r>
    </w:p>
    <w:p w:rsidR="00F96ED6" w:rsidRPr="007B5323" w:rsidRDefault="00F96ED6" w:rsidP="00F96ED6">
      <w:pPr>
        <w:numPr>
          <w:ilvl w:val="0"/>
          <w:numId w:val="1"/>
        </w:numPr>
        <w:spacing w:after="60"/>
        <w:jc w:val="both"/>
        <w:rPr>
          <w:rFonts w:ascii="Arial" w:hAnsi="Arial" w:cs="Arial"/>
          <w:noProof/>
          <w:sz w:val="22"/>
          <w:lang w:val="en-AU"/>
        </w:rPr>
      </w:pPr>
      <w:r w:rsidRPr="007B5323">
        <w:rPr>
          <w:rFonts w:ascii="Arial" w:hAnsi="Arial" w:cs="Arial"/>
          <w:noProof/>
          <w:sz w:val="22"/>
          <w:lang w:val="en-AU"/>
        </w:rPr>
        <w:t>elektronički komunikacijski kabeli položeni ispod nogostupa, zapadno uz kolnik Popovečke ceste;</w:t>
      </w:r>
    </w:p>
    <w:p w:rsidR="00F96ED6" w:rsidRPr="007B5323" w:rsidRDefault="00F96ED6" w:rsidP="00F96ED6">
      <w:pPr>
        <w:numPr>
          <w:ilvl w:val="0"/>
          <w:numId w:val="1"/>
        </w:numPr>
        <w:spacing w:after="60"/>
        <w:jc w:val="both"/>
        <w:rPr>
          <w:rFonts w:ascii="Arial" w:hAnsi="Arial" w:cs="Arial"/>
          <w:noProof/>
          <w:sz w:val="22"/>
          <w:lang w:val="en-AU"/>
        </w:rPr>
      </w:pPr>
      <w:r w:rsidRPr="007B5323">
        <w:rPr>
          <w:rFonts w:ascii="Arial" w:hAnsi="Arial" w:cs="Arial"/>
          <w:noProof/>
          <w:sz w:val="22"/>
          <w:lang w:val="en-AU"/>
        </w:rPr>
        <w:t>ispod kolnika Popovečke ceste izveden je i opskrbni plinovod.</w:t>
      </w:r>
    </w:p>
    <w:tbl>
      <w:tblPr>
        <w:tblW w:w="0" w:type="auto"/>
        <w:tblCellSpacing w:w="15" w:type="dxa"/>
        <w:tblCellMar>
          <w:left w:w="0" w:type="dxa"/>
          <w:right w:w="0" w:type="dxa"/>
        </w:tblCellMar>
        <w:tblLook w:val="04A0" w:firstRow="1" w:lastRow="0" w:firstColumn="1" w:lastColumn="0" w:noHBand="0" w:noVBand="1"/>
      </w:tblPr>
      <w:tblGrid>
        <w:gridCol w:w="66"/>
      </w:tblGrid>
      <w:tr w:rsidR="00F96ED6" w:rsidRPr="007B5323" w:rsidTr="00DA1A45">
        <w:trPr>
          <w:tblCellSpacing w:w="15" w:type="dxa"/>
        </w:trPr>
        <w:tc>
          <w:tcPr>
            <w:tcW w:w="0" w:type="auto"/>
            <w:vAlign w:val="center"/>
            <w:hideMark/>
          </w:tcPr>
          <w:p w:rsidR="00F96ED6" w:rsidRPr="007B5323" w:rsidRDefault="00F96ED6" w:rsidP="00DA1A45">
            <w:pPr>
              <w:spacing w:after="60"/>
              <w:jc w:val="both"/>
              <w:rPr>
                <w:rFonts w:ascii="Arial" w:hAnsi="Arial" w:cs="Arial"/>
                <w:b/>
                <w:noProof/>
                <w:sz w:val="22"/>
                <w:szCs w:val="20"/>
                <w:lang w:val="en-AU"/>
              </w:rPr>
            </w:pPr>
          </w:p>
        </w:tc>
      </w:tr>
      <w:tr w:rsidR="00F96ED6" w:rsidRPr="007B5323" w:rsidTr="00DA1A45">
        <w:trPr>
          <w:tblCellSpacing w:w="15" w:type="dxa"/>
        </w:trPr>
        <w:tc>
          <w:tcPr>
            <w:tcW w:w="0" w:type="auto"/>
            <w:vAlign w:val="center"/>
            <w:hideMark/>
          </w:tcPr>
          <w:p w:rsidR="00F96ED6" w:rsidRPr="007B5323" w:rsidRDefault="00F96ED6" w:rsidP="00DA1A45">
            <w:pPr>
              <w:spacing w:after="60"/>
              <w:jc w:val="both"/>
              <w:rPr>
                <w:rFonts w:ascii="Arial" w:hAnsi="Arial" w:cs="Arial"/>
                <w:lang w:val="en-AU"/>
              </w:rPr>
            </w:pPr>
          </w:p>
        </w:tc>
      </w:tr>
    </w:tbl>
    <w:p w:rsidR="00F96ED6" w:rsidRPr="007B5323" w:rsidRDefault="00F96ED6" w:rsidP="00F96ED6">
      <w:pPr>
        <w:jc w:val="both"/>
        <w:rPr>
          <w:rFonts w:ascii="Arial" w:hAnsi="Arial" w:cs="Arial"/>
          <w:noProof/>
          <w:sz w:val="22"/>
          <w:lang w:val="en-AU"/>
        </w:rPr>
      </w:pPr>
      <w:r w:rsidRPr="007B5323">
        <w:rPr>
          <w:rFonts w:ascii="Arial" w:hAnsi="Arial" w:cs="Arial"/>
          <w:noProof/>
          <w:sz w:val="22"/>
          <w:lang w:val="en-AU"/>
        </w:rPr>
        <w:t>Na području zahvata nema evidentiranog bitnog zelenila.</w:t>
      </w:r>
    </w:p>
    <w:p w:rsidR="00F96ED6" w:rsidRPr="007B5323" w:rsidRDefault="00F96ED6" w:rsidP="00F96ED6">
      <w:pPr>
        <w:keepNext/>
        <w:numPr>
          <w:ilvl w:val="2"/>
          <w:numId w:val="0"/>
        </w:numPr>
        <w:tabs>
          <w:tab w:val="num" w:pos="851"/>
        </w:tabs>
        <w:spacing w:before="160" w:after="160"/>
        <w:ind w:left="851" w:hanging="851"/>
        <w:jc w:val="both"/>
        <w:outlineLvl w:val="2"/>
        <w:rPr>
          <w:rFonts w:ascii="Arial" w:hAnsi="Arial"/>
          <w:b/>
          <w:bCs/>
          <w:noProof/>
          <w:sz w:val="22"/>
          <w:lang w:eastAsia="en-US" w:bidi="hr-HR"/>
        </w:rPr>
      </w:pPr>
      <w:bookmarkStart w:id="18" w:name="_Toc456809571"/>
      <w:bookmarkStart w:id="19" w:name="_Toc515267012"/>
      <w:bookmarkEnd w:id="17"/>
      <w:r w:rsidRPr="007B5323">
        <w:rPr>
          <w:rFonts w:ascii="Arial" w:hAnsi="Arial"/>
          <w:b/>
          <w:bCs/>
          <w:noProof/>
          <w:sz w:val="22"/>
          <w:lang w:eastAsia="en-US" w:bidi="hr-HR"/>
        </w:rPr>
        <w:t>Opis planiranog zahvata i projektno rješenje</w:t>
      </w:r>
      <w:bookmarkEnd w:id="18"/>
      <w:bookmarkEnd w:id="19"/>
    </w:p>
    <w:p w:rsidR="00F96ED6" w:rsidRPr="007B5323" w:rsidRDefault="00F96ED6" w:rsidP="00F96ED6">
      <w:pPr>
        <w:spacing w:after="60"/>
        <w:jc w:val="both"/>
        <w:rPr>
          <w:rFonts w:ascii="Arial" w:hAnsi="Arial" w:cs="Arial"/>
          <w:noProof/>
          <w:sz w:val="22"/>
        </w:rPr>
      </w:pPr>
      <w:r w:rsidRPr="007B5323">
        <w:rPr>
          <w:rFonts w:ascii="Arial" w:hAnsi="Arial" w:cs="Arial"/>
          <w:noProof/>
          <w:sz w:val="22"/>
        </w:rPr>
        <w:t xml:space="preserve">Predmetni zahvat projektiran je u skladu s </w:t>
      </w:r>
      <w:r w:rsidRPr="007B5323">
        <w:rPr>
          <w:rFonts w:ascii="Arial" w:hAnsi="Arial" w:cs="Arial"/>
          <w:i/>
          <w:noProof/>
          <w:sz w:val="22"/>
          <w:lang w:val="en-AU"/>
        </w:rPr>
        <w:t xml:space="preserve">Generalnim urbanističkim planom Sesveta </w:t>
      </w:r>
      <w:r w:rsidRPr="007B5323">
        <w:rPr>
          <w:rFonts w:ascii="Arial" w:hAnsi="Arial" w:cs="Arial"/>
          <w:noProof/>
          <w:sz w:val="22"/>
        </w:rPr>
        <w:t>te općim uvjetima i zahtjevima investitora.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Zahvatom se planira rekonstrukcija ulice na način da se osigura minimalna širina kolnika od 5,5 m uz jednostrani nogostup širine 1,5 m. Zahvat je predviđen uz maksimalno poštivanje postojećih izvedenih ograda susjednih građevnih čestica.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Prva dionica ulice, u pravcu istok-zapad, planirana je s kolnikom širine 5,5 m koji će se izvesti uz sjeverni rub čestice, s jednostranim nogostupom širine 1,5 m južno uz kolnik. Pozicija nogostupa je odabrana zbog postojećih nosača elektroenergetskih vodovoda, kako bi se izbjegla potreba izmještanja istih.</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U raskrižju  s Popovečkom cestom, ulazno-izlazne krivine su odabrane s polumjerima od 6 m. Spoj na kolnik Popovečke potrebno je izvesti uklanjanjem dijela denivelanog nogostupa i izvedbom spoja u razini kolnika.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Druga dionica ulice, pravca jug-sjever, planirana je s kolnikom širine 5,5 m, jednostranim nogostupom širine 1,5 m istočno uz kolnik, dok je na preostaloj širini čestice, istočno uz kolnik planirana rubnjakom denivelirana bankina promjenjive širine, kojom je osigurana širina za postojeće nosače elektroenergetskih vodova.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Obzirom je predmetna ulica slijepa, na kraju zahvata je planirana okretnica širine 9,8 m za potrebe okretanja osobnih vozila. Za okretanje komunalnih vozila predviđeno je proširenje kod kbr. 3 (k.č. 917), čime je vožnja unatrag ograničena na maksimalno 50 m.</w:t>
      </w:r>
    </w:p>
    <w:p w:rsidR="00F96ED6" w:rsidRPr="007B5323" w:rsidRDefault="00F96ED6" w:rsidP="00F96ED6">
      <w:pPr>
        <w:spacing w:after="60"/>
        <w:jc w:val="both"/>
        <w:rPr>
          <w:rFonts w:ascii="Arial" w:eastAsia="TT5DEo00" w:hAnsi="Arial" w:cs="Arial"/>
          <w:noProof/>
          <w:sz w:val="22"/>
          <w:lang w:val="en-AU"/>
        </w:rPr>
      </w:pPr>
      <w:r w:rsidRPr="007B5323">
        <w:rPr>
          <w:rFonts w:ascii="Arial" w:eastAsia="TT5DEo00" w:hAnsi="Arial" w:cs="Arial"/>
          <w:noProof/>
          <w:sz w:val="22"/>
        </w:rPr>
        <w:t>Na mjestima planiranih pješačkih prijelaza, izvesti će se rampe za osobe smanjene pokretljivosti, širine minimalno 1,2 m, uređene s asfaltom u osnovnoj razini i postavljanjem taktilne površine.</w:t>
      </w:r>
    </w:p>
    <w:p w:rsidR="00F96ED6" w:rsidRPr="007B5323" w:rsidRDefault="00F96ED6" w:rsidP="00F96ED6">
      <w:pPr>
        <w:keepNext/>
        <w:numPr>
          <w:ilvl w:val="3"/>
          <w:numId w:val="0"/>
        </w:numPr>
        <w:tabs>
          <w:tab w:val="num" w:pos="851"/>
        </w:tabs>
        <w:spacing w:before="120" w:after="20"/>
        <w:ind w:left="851" w:hanging="851"/>
        <w:jc w:val="both"/>
        <w:outlineLvl w:val="3"/>
        <w:rPr>
          <w:rFonts w:ascii="Arial" w:hAnsi="Arial"/>
          <w:b/>
          <w:bCs/>
          <w:noProof/>
          <w:sz w:val="22"/>
          <w:szCs w:val="28"/>
          <w:lang w:eastAsia="en-US"/>
        </w:rPr>
      </w:pPr>
      <w:bookmarkStart w:id="20" w:name="_Toc437891300"/>
      <w:bookmarkStart w:id="21" w:name="_Toc456809572"/>
      <w:r w:rsidRPr="007B5323">
        <w:rPr>
          <w:rFonts w:ascii="Arial" w:hAnsi="Arial"/>
          <w:b/>
          <w:bCs/>
          <w:noProof/>
          <w:sz w:val="22"/>
          <w:szCs w:val="28"/>
          <w:lang w:eastAsia="en-US"/>
        </w:rPr>
        <w:t>Horizontalni elementi trase</w:t>
      </w:r>
      <w:bookmarkEnd w:id="20"/>
      <w:bookmarkEnd w:id="21"/>
    </w:p>
    <w:p w:rsidR="00F96ED6" w:rsidRPr="007B5323" w:rsidRDefault="00F96ED6" w:rsidP="00F96ED6">
      <w:pPr>
        <w:keepNext/>
        <w:autoSpaceDE w:val="0"/>
        <w:autoSpaceDN w:val="0"/>
        <w:spacing w:line="220" w:lineRule="atLeast"/>
        <w:jc w:val="both"/>
        <w:rPr>
          <w:rFonts w:ascii="Arial" w:hAnsi="Arial" w:cs="Arial"/>
          <w:i/>
          <w:iCs/>
          <w:noProof/>
          <w:spacing w:val="-5"/>
          <w:sz w:val="18"/>
          <w:szCs w:val="18"/>
          <w:lang w:eastAsia="en-US"/>
        </w:rPr>
      </w:pPr>
      <w:r w:rsidRPr="007B5323">
        <w:rPr>
          <w:rFonts w:ascii="Arial" w:hAnsi="Arial" w:cs="Arial"/>
          <w:i/>
          <w:iCs/>
          <w:noProof/>
          <w:spacing w:val="-5"/>
          <w:sz w:val="18"/>
          <w:szCs w:val="18"/>
          <w:lang w:eastAsia="en-US"/>
        </w:rPr>
        <w:t>Tablica 3.</w:t>
      </w:r>
      <w:r w:rsidRPr="007B5323">
        <w:rPr>
          <w:rFonts w:ascii="Arial" w:hAnsi="Arial" w:cs="Arial"/>
          <w:i/>
          <w:iCs/>
          <w:noProof/>
          <w:spacing w:val="-5"/>
          <w:sz w:val="18"/>
          <w:szCs w:val="18"/>
          <w:lang w:eastAsia="en-US"/>
        </w:rPr>
        <w:tab/>
        <w:t>Horizontalni elementi – dionica istok-zapad</w:t>
      </w:r>
    </w:p>
    <w:tbl>
      <w:tblPr>
        <w:tblW w:w="936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1380"/>
        <w:gridCol w:w="1418"/>
        <w:gridCol w:w="1134"/>
        <w:gridCol w:w="1842"/>
        <w:gridCol w:w="1843"/>
        <w:gridCol w:w="1276"/>
      </w:tblGrid>
      <w:tr w:rsidR="00F96ED6" w:rsidRPr="007B5323" w:rsidTr="00DA1A45">
        <w:trPr>
          <w:trHeight w:val="290"/>
        </w:trPr>
        <w:tc>
          <w:tcPr>
            <w:tcW w:w="472"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Br.</w:t>
            </w:r>
          </w:p>
        </w:tc>
        <w:tc>
          <w:tcPr>
            <w:tcW w:w="1380"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Ime</w:t>
            </w:r>
          </w:p>
        </w:tc>
        <w:tc>
          <w:tcPr>
            <w:tcW w:w="1418"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Stacionaža</w:t>
            </w:r>
          </w:p>
        </w:tc>
        <w:tc>
          <w:tcPr>
            <w:tcW w:w="1134"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Dužina</w:t>
            </w:r>
          </w:p>
        </w:tc>
        <w:tc>
          <w:tcPr>
            <w:tcW w:w="1842"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Početni polumjer</w:t>
            </w:r>
          </w:p>
        </w:tc>
        <w:tc>
          <w:tcPr>
            <w:tcW w:w="1843"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Završni polumjer</w:t>
            </w:r>
          </w:p>
        </w:tc>
        <w:tc>
          <w:tcPr>
            <w:tcW w:w="1276" w:type="dxa"/>
            <w:shd w:val="clear" w:color="auto" w:fill="auto"/>
            <w:noWrap/>
            <w:vAlign w:val="center"/>
            <w:hideMark/>
          </w:tcPr>
          <w:p w:rsidR="00F96ED6" w:rsidRPr="007B5323" w:rsidRDefault="00F96ED6" w:rsidP="00DA1A45">
            <w:pPr>
              <w:spacing w:after="60"/>
              <w:rPr>
                <w:rFonts w:ascii="Arial" w:hAnsi="Arial" w:cs="Arial"/>
                <w:noProof/>
                <w:sz w:val="20"/>
                <w:szCs w:val="16"/>
                <w:lang w:val="en-AU"/>
              </w:rPr>
            </w:pPr>
            <w:r w:rsidRPr="007B5323">
              <w:rPr>
                <w:rFonts w:ascii="Arial" w:hAnsi="Arial" w:cs="Arial"/>
                <w:noProof/>
                <w:sz w:val="20"/>
                <w:szCs w:val="16"/>
                <w:lang w:val="en-AU"/>
              </w:rPr>
              <w:t>Parametar</w:t>
            </w:r>
          </w:p>
        </w:tc>
      </w:tr>
      <w:tr w:rsidR="00F96ED6" w:rsidRPr="007B5323" w:rsidTr="00DA1A45">
        <w:trPr>
          <w:trHeight w:val="290"/>
        </w:trPr>
        <w:tc>
          <w:tcPr>
            <w:tcW w:w="472"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lastRenderedPageBreak/>
              <w:t>1</w:t>
            </w:r>
          </w:p>
        </w:tc>
        <w:tc>
          <w:tcPr>
            <w:tcW w:w="1380"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Pravac</w:t>
            </w:r>
          </w:p>
        </w:tc>
        <w:tc>
          <w:tcPr>
            <w:tcW w:w="1418"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0+000,00</w:t>
            </w:r>
          </w:p>
        </w:tc>
        <w:tc>
          <w:tcPr>
            <w:tcW w:w="1134"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52,28</w:t>
            </w:r>
          </w:p>
        </w:tc>
        <w:tc>
          <w:tcPr>
            <w:tcW w:w="1842"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BESK</w:t>
            </w:r>
          </w:p>
        </w:tc>
        <w:tc>
          <w:tcPr>
            <w:tcW w:w="1843"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BESK</w:t>
            </w:r>
          </w:p>
        </w:tc>
        <w:tc>
          <w:tcPr>
            <w:tcW w:w="1276"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N/A</w:t>
            </w:r>
          </w:p>
        </w:tc>
      </w:tr>
      <w:tr w:rsidR="00F96ED6" w:rsidRPr="007B5323" w:rsidTr="00DA1A45">
        <w:trPr>
          <w:trHeight w:val="290"/>
        </w:trPr>
        <w:tc>
          <w:tcPr>
            <w:tcW w:w="472"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2</w:t>
            </w:r>
          </w:p>
        </w:tc>
        <w:tc>
          <w:tcPr>
            <w:tcW w:w="1380"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Kruzni luk</w:t>
            </w:r>
          </w:p>
        </w:tc>
        <w:tc>
          <w:tcPr>
            <w:tcW w:w="1418"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0+052,28</w:t>
            </w:r>
          </w:p>
        </w:tc>
        <w:tc>
          <w:tcPr>
            <w:tcW w:w="1134"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2,4273</w:t>
            </w:r>
          </w:p>
        </w:tc>
        <w:tc>
          <w:tcPr>
            <w:tcW w:w="1842"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-500</w:t>
            </w:r>
          </w:p>
        </w:tc>
        <w:tc>
          <w:tcPr>
            <w:tcW w:w="1843"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-500</w:t>
            </w:r>
          </w:p>
        </w:tc>
        <w:tc>
          <w:tcPr>
            <w:tcW w:w="1276"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N/A</w:t>
            </w:r>
          </w:p>
        </w:tc>
      </w:tr>
      <w:tr w:rsidR="00F96ED6" w:rsidRPr="007B5323" w:rsidTr="00DA1A45">
        <w:trPr>
          <w:trHeight w:val="290"/>
        </w:trPr>
        <w:tc>
          <w:tcPr>
            <w:tcW w:w="472"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3</w:t>
            </w:r>
          </w:p>
        </w:tc>
        <w:tc>
          <w:tcPr>
            <w:tcW w:w="1380"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Pravac</w:t>
            </w:r>
          </w:p>
        </w:tc>
        <w:tc>
          <w:tcPr>
            <w:tcW w:w="1418"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0+054,71</w:t>
            </w:r>
          </w:p>
        </w:tc>
        <w:tc>
          <w:tcPr>
            <w:tcW w:w="1134"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37,8737</w:t>
            </w:r>
          </w:p>
        </w:tc>
        <w:tc>
          <w:tcPr>
            <w:tcW w:w="1842"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BESK</w:t>
            </w:r>
          </w:p>
        </w:tc>
        <w:tc>
          <w:tcPr>
            <w:tcW w:w="1843"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BESK</w:t>
            </w:r>
          </w:p>
        </w:tc>
        <w:tc>
          <w:tcPr>
            <w:tcW w:w="1276" w:type="dxa"/>
            <w:shd w:val="clear" w:color="auto" w:fill="auto"/>
            <w:noWrap/>
            <w:vAlign w:val="bottom"/>
            <w:hideMark/>
          </w:tcPr>
          <w:p w:rsidR="00F96ED6" w:rsidRPr="007B5323" w:rsidRDefault="00F96ED6" w:rsidP="00DA1A45">
            <w:pPr>
              <w:spacing w:after="60"/>
              <w:jc w:val="both"/>
              <w:rPr>
                <w:rFonts w:ascii="Arial" w:hAnsi="Arial" w:cs="Arial"/>
                <w:noProof/>
                <w:sz w:val="20"/>
                <w:szCs w:val="16"/>
                <w:lang w:val="en-AU"/>
              </w:rPr>
            </w:pPr>
            <w:r w:rsidRPr="007B5323">
              <w:rPr>
                <w:rFonts w:ascii="Arial" w:hAnsi="Arial" w:cs="Arial"/>
                <w:noProof/>
                <w:sz w:val="20"/>
                <w:szCs w:val="16"/>
                <w:lang w:val="en-AU"/>
              </w:rPr>
              <w:t>N/A</w:t>
            </w:r>
          </w:p>
        </w:tc>
      </w:tr>
    </w:tbl>
    <w:p w:rsidR="00F96ED6" w:rsidRPr="007B5323" w:rsidRDefault="00F96ED6" w:rsidP="00F96ED6">
      <w:pPr>
        <w:keepNext/>
        <w:autoSpaceDE w:val="0"/>
        <w:autoSpaceDN w:val="0"/>
        <w:spacing w:line="220" w:lineRule="atLeast"/>
        <w:jc w:val="both"/>
        <w:rPr>
          <w:rFonts w:ascii="Arial" w:hAnsi="Arial" w:cs="Arial"/>
          <w:i/>
          <w:iCs/>
          <w:noProof/>
          <w:spacing w:val="-5"/>
          <w:sz w:val="18"/>
          <w:szCs w:val="18"/>
          <w:lang w:eastAsia="en-US"/>
        </w:rPr>
      </w:pPr>
    </w:p>
    <w:p w:rsidR="00F96ED6" w:rsidRPr="007B5323" w:rsidRDefault="00F96ED6" w:rsidP="00F96ED6">
      <w:pPr>
        <w:keepNext/>
        <w:autoSpaceDE w:val="0"/>
        <w:autoSpaceDN w:val="0"/>
        <w:spacing w:line="220" w:lineRule="atLeast"/>
        <w:jc w:val="both"/>
        <w:rPr>
          <w:rFonts w:ascii="Arial" w:hAnsi="Arial" w:cs="Arial"/>
          <w:i/>
          <w:iCs/>
          <w:noProof/>
          <w:spacing w:val="-5"/>
          <w:sz w:val="18"/>
          <w:szCs w:val="18"/>
          <w:lang w:eastAsia="en-US"/>
        </w:rPr>
      </w:pPr>
      <w:r w:rsidRPr="007B5323">
        <w:rPr>
          <w:rFonts w:ascii="Arial" w:hAnsi="Arial" w:cs="Arial"/>
          <w:i/>
          <w:iCs/>
          <w:noProof/>
          <w:spacing w:val="-5"/>
          <w:sz w:val="18"/>
          <w:szCs w:val="18"/>
          <w:lang w:eastAsia="en-US"/>
        </w:rPr>
        <w:t>Tablica 4.</w:t>
      </w:r>
      <w:r w:rsidRPr="007B5323">
        <w:rPr>
          <w:rFonts w:ascii="Arial" w:hAnsi="Arial" w:cs="Arial"/>
          <w:i/>
          <w:iCs/>
          <w:noProof/>
          <w:spacing w:val="-5"/>
          <w:sz w:val="18"/>
          <w:szCs w:val="18"/>
          <w:lang w:eastAsia="en-US"/>
        </w:rPr>
        <w:tab/>
        <w:t>Horizontalni elementi – dionica jug-zapad</w:t>
      </w:r>
    </w:p>
    <w:tbl>
      <w:tblPr>
        <w:tblW w:w="936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1380"/>
        <w:gridCol w:w="1418"/>
        <w:gridCol w:w="1134"/>
        <w:gridCol w:w="1842"/>
        <w:gridCol w:w="1843"/>
        <w:gridCol w:w="1276"/>
      </w:tblGrid>
      <w:tr w:rsidR="00F96ED6" w:rsidRPr="007B5323" w:rsidTr="00DA1A45">
        <w:trPr>
          <w:trHeight w:val="290"/>
        </w:trPr>
        <w:tc>
          <w:tcPr>
            <w:tcW w:w="472"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Br.</w:t>
            </w:r>
          </w:p>
        </w:tc>
        <w:tc>
          <w:tcPr>
            <w:tcW w:w="1380"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Ime</w:t>
            </w:r>
          </w:p>
        </w:tc>
        <w:tc>
          <w:tcPr>
            <w:tcW w:w="1418"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Stacionaža</w:t>
            </w:r>
          </w:p>
        </w:tc>
        <w:tc>
          <w:tcPr>
            <w:tcW w:w="1134"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Dužina</w:t>
            </w:r>
          </w:p>
        </w:tc>
        <w:tc>
          <w:tcPr>
            <w:tcW w:w="1842"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Početni polumjer</w:t>
            </w:r>
          </w:p>
        </w:tc>
        <w:tc>
          <w:tcPr>
            <w:tcW w:w="1843"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Završni polumjer</w:t>
            </w:r>
          </w:p>
        </w:tc>
        <w:tc>
          <w:tcPr>
            <w:tcW w:w="1276" w:type="dxa"/>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Parametar</w:t>
            </w:r>
          </w:p>
        </w:tc>
      </w:tr>
      <w:tr w:rsidR="00F96ED6" w:rsidRPr="007B5323" w:rsidTr="00DA1A45">
        <w:trPr>
          <w:trHeight w:val="290"/>
        </w:trPr>
        <w:tc>
          <w:tcPr>
            <w:tcW w:w="4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rPr>
                <w:rFonts w:ascii="Arial" w:hAnsi="Arial" w:cs="Arial"/>
                <w:noProof/>
                <w:sz w:val="20"/>
                <w:lang w:val="en-AU"/>
              </w:rPr>
            </w:pPr>
            <w:bookmarkStart w:id="22" w:name="_Toc437891301"/>
            <w:r w:rsidRPr="007B5323">
              <w:rPr>
                <w:rFonts w:ascii="Arial" w:hAnsi="Arial" w:cs="Arial"/>
                <w:noProof/>
                <w:sz w:val="20"/>
                <w:lang w:val="en-AU"/>
              </w:rPr>
              <w:t>1</w:t>
            </w:r>
          </w:p>
        </w:tc>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jc w:val="both"/>
              <w:rPr>
                <w:rFonts w:ascii="Arial" w:hAnsi="Arial" w:cs="Arial"/>
                <w:noProof/>
                <w:sz w:val="20"/>
                <w:lang w:val="en-AU"/>
              </w:rPr>
            </w:pPr>
            <w:r w:rsidRPr="007B5323">
              <w:rPr>
                <w:rFonts w:ascii="Arial" w:hAnsi="Arial" w:cs="Arial"/>
                <w:noProof/>
                <w:sz w:val="20"/>
                <w:lang w:val="en-AU"/>
              </w:rPr>
              <w:t>Pravac</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jc w:val="both"/>
              <w:rPr>
                <w:rFonts w:ascii="Arial" w:hAnsi="Arial" w:cs="Arial"/>
                <w:noProof/>
                <w:sz w:val="20"/>
                <w:lang w:val="en-AU"/>
              </w:rPr>
            </w:pPr>
            <w:r w:rsidRPr="007B5323">
              <w:rPr>
                <w:rFonts w:ascii="Arial" w:hAnsi="Arial" w:cs="Arial"/>
                <w:noProof/>
                <w:sz w:val="20"/>
                <w:lang w:val="en-AU"/>
              </w:rPr>
              <w:t>0+000,00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rPr>
                <w:rFonts w:ascii="Arial" w:hAnsi="Arial" w:cs="Arial"/>
                <w:noProof/>
                <w:sz w:val="20"/>
                <w:lang w:val="en-AU"/>
              </w:rPr>
            </w:pPr>
            <w:r w:rsidRPr="007B5323">
              <w:rPr>
                <w:rFonts w:ascii="Arial" w:hAnsi="Arial" w:cs="Arial"/>
                <w:noProof/>
                <w:sz w:val="20"/>
                <w:lang w:val="en-AU"/>
              </w:rPr>
              <w:t>60,1499</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jc w:val="both"/>
              <w:rPr>
                <w:rFonts w:ascii="Arial" w:hAnsi="Arial" w:cs="Arial"/>
                <w:noProof/>
                <w:sz w:val="20"/>
                <w:lang w:val="en-AU"/>
              </w:rPr>
            </w:pPr>
            <w:r w:rsidRPr="007B5323">
              <w:rPr>
                <w:rFonts w:ascii="Arial" w:hAnsi="Arial" w:cs="Arial"/>
                <w:noProof/>
                <w:sz w:val="20"/>
                <w:lang w:val="en-AU"/>
              </w:rPr>
              <w:t>BESK</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jc w:val="both"/>
              <w:rPr>
                <w:rFonts w:ascii="Arial" w:hAnsi="Arial" w:cs="Arial"/>
                <w:noProof/>
                <w:sz w:val="20"/>
                <w:lang w:val="en-AU"/>
              </w:rPr>
            </w:pPr>
            <w:r w:rsidRPr="007B5323">
              <w:rPr>
                <w:rFonts w:ascii="Arial" w:hAnsi="Arial" w:cs="Arial"/>
                <w:noProof/>
                <w:sz w:val="20"/>
                <w:lang w:val="en-AU"/>
              </w:rPr>
              <w:t>BESK</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6ED6" w:rsidRPr="007B5323" w:rsidRDefault="00F96ED6" w:rsidP="00DA1A45">
            <w:pPr>
              <w:spacing w:after="60"/>
              <w:jc w:val="both"/>
              <w:rPr>
                <w:rFonts w:ascii="Arial" w:hAnsi="Arial" w:cs="Arial"/>
                <w:noProof/>
                <w:sz w:val="20"/>
                <w:lang w:val="en-AU"/>
              </w:rPr>
            </w:pPr>
            <w:r w:rsidRPr="007B5323">
              <w:rPr>
                <w:rFonts w:ascii="Arial" w:hAnsi="Arial" w:cs="Arial"/>
                <w:noProof/>
                <w:sz w:val="20"/>
                <w:lang w:val="en-AU"/>
              </w:rPr>
              <w:t>N/A</w:t>
            </w:r>
          </w:p>
        </w:tc>
      </w:tr>
    </w:tbl>
    <w:p w:rsidR="00F96ED6" w:rsidRPr="007B5323" w:rsidRDefault="00F96ED6" w:rsidP="00F96ED6">
      <w:pPr>
        <w:keepNext/>
        <w:spacing w:before="120" w:after="20"/>
        <w:ind w:left="851" w:hanging="851"/>
        <w:jc w:val="both"/>
        <w:outlineLvl w:val="3"/>
        <w:rPr>
          <w:rFonts w:ascii="Arial" w:hAnsi="Arial"/>
          <w:b/>
          <w:bCs/>
          <w:noProof/>
          <w:sz w:val="22"/>
          <w:szCs w:val="28"/>
          <w:lang w:eastAsia="en-US"/>
        </w:rPr>
      </w:pPr>
    </w:p>
    <w:p w:rsidR="00F96ED6" w:rsidRPr="007B5323" w:rsidRDefault="00F96ED6" w:rsidP="00F96ED6">
      <w:pPr>
        <w:tabs>
          <w:tab w:val="num" w:pos="851"/>
        </w:tabs>
        <w:jc w:val="both"/>
        <w:rPr>
          <w:rFonts w:ascii="Arial" w:hAnsi="Arial"/>
          <w:noProof/>
          <w:sz w:val="22"/>
          <w:szCs w:val="28"/>
          <w:lang w:eastAsia="en-US"/>
        </w:rPr>
      </w:pPr>
      <w:r w:rsidRPr="007B5323">
        <w:rPr>
          <w:rFonts w:ascii="Arial" w:hAnsi="Arial"/>
          <w:b/>
          <w:bCs/>
          <w:noProof/>
          <w:sz w:val="22"/>
          <w:szCs w:val="28"/>
          <w:lang w:eastAsia="en-US"/>
        </w:rPr>
        <w:t>Vertikalni elementi trase</w:t>
      </w:r>
      <w:bookmarkEnd w:id="22"/>
    </w:p>
    <w:p w:rsidR="00F96ED6" w:rsidRPr="007B5323" w:rsidRDefault="00F96ED6" w:rsidP="00F96ED6">
      <w:pPr>
        <w:spacing w:after="60"/>
        <w:jc w:val="both"/>
        <w:rPr>
          <w:rFonts w:ascii="Arial" w:hAnsi="Arial" w:cs="Arial"/>
          <w:noProof/>
          <w:sz w:val="22"/>
          <w:lang w:val="en-AU"/>
        </w:rPr>
      </w:pPr>
      <w:bookmarkStart w:id="23" w:name="_Toc437891302"/>
      <w:r w:rsidRPr="007B5323">
        <w:rPr>
          <w:rFonts w:ascii="Arial" w:hAnsi="Arial" w:cs="Arial"/>
          <w:noProof/>
          <w:sz w:val="22"/>
          <w:lang w:val="en-AU"/>
        </w:rPr>
        <w:t xml:space="preserve">U vertikalnom smislu trasa ulice je </w:t>
      </w:r>
      <w:r w:rsidRPr="007B5323">
        <w:rPr>
          <w:rFonts w:ascii="Arial" w:eastAsia="TT5DEo00" w:hAnsi="Arial" w:cs="Arial"/>
          <w:noProof/>
          <w:sz w:val="22"/>
          <w:szCs w:val="22"/>
          <w:lang w:val="en-AU"/>
        </w:rPr>
        <w:t>planirana uz maksimalno uvažavanje postojećih elemenata prometnice i postojećih kolnik priključaka okolnih građevnih čestica</w:t>
      </w:r>
      <w:r w:rsidRPr="007B5323">
        <w:rPr>
          <w:rFonts w:ascii="Arial" w:hAnsi="Arial" w:cs="Arial"/>
          <w:noProof/>
          <w:sz w:val="22"/>
          <w:lang w:val="en-AU"/>
        </w:rPr>
        <w:t>.</w:t>
      </w:r>
    </w:p>
    <w:p w:rsidR="00F96ED6" w:rsidRPr="007B5323" w:rsidRDefault="00F96ED6" w:rsidP="00F96ED6">
      <w:pPr>
        <w:keepNext/>
        <w:numPr>
          <w:ilvl w:val="3"/>
          <w:numId w:val="0"/>
        </w:numPr>
        <w:tabs>
          <w:tab w:val="num" w:pos="851"/>
        </w:tabs>
        <w:spacing w:before="120" w:after="20"/>
        <w:ind w:left="851" w:hanging="851"/>
        <w:jc w:val="both"/>
        <w:outlineLvl w:val="3"/>
        <w:rPr>
          <w:rFonts w:ascii="Arial" w:hAnsi="Arial"/>
          <w:b/>
          <w:bCs/>
          <w:noProof/>
          <w:sz w:val="22"/>
          <w:szCs w:val="28"/>
          <w:lang w:eastAsia="en-US"/>
        </w:rPr>
      </w:pPr>
      <w:bookmarkStart w:id="24" w:name="_Toc496611927"/>
      <w:bookmarkStart w:id="25" w:name="_Toc496776772"/>
      <w:r w:rsidRPr="007B5323">
        <w:rPr>
          <w:rFonts w:ascii="Arial" w:hAnsi="Arial"/>
          <w:b/>
          <w:bCs/>
          <w:noProof/>
          <w:sz w:val="22"/>
          <w:szCs w:val="28"/>
          <w:lang w:eastAsia="en-US"/>
        </w:rPr>
        <w:t>Konstrukcije kolnika i nogostupa</w:t>
      </w:r>
      <w:bookmarkEnd w:id="24"/>
      <w:bookmarkEnd w:id="25"/>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Konstrukcija kolnika sastoji se od mehanički zbijenog drobljenog materijala, bitumeniziranog nosivog sloja, i habajućeg sloja.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Konstrukcija nogostupa sastoji se od mehanički zbijenog drobljenog materijala, bitumeniziranog nosivog sloja i habajućeg sloja.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Broj i debljine pojedinih slojeva kolničke konstrukcije definirati će se glavnim projektom. Kolnik, nogostup i zelene površine obrubljuju se rubnjacima.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 xml:space="preserve">Elementi osi, uzdužnog i poprečnog presjeka zadovoljavaju računsku brzinu od 40 km/h. </w:t>
      </w:r>
    </w:p>
    <w:p w:rsidR="00F96ED6" w:rsidRPr="007B5323" w:rsidRDefault="00F96ED6" w:rsidP="00F96ED6">
      <w:pPr>
        <w:keepNext/>
        <w:numPr>
          <w:ilvl w:val="3"/>
          <w:numId w:val="0"/>
        </w:numPr>
        <w:tabs>
          <w:tab w:val="num" w:pos="851"/>
        </w:tabs>
        <w:spacing w:before="120" w:after="20"/>
        <w:ind w:left="851" w:hanging="851"/>
        <w:jc w:val="both"/>
        <w:outlineLvl w:val="3"/>
        <w:rPr>
          <w:rFonts w:ascii="Arial" w:hAnsi="Arial"/>
          <w:b/>
          <w:bCs/>
          <w:noProof/>
          <w:sz w:val="22"/>
          <w:szCs w:val="28"/>
          <w:lang w:eastAsia="en-US"/>
        </w:rPr>
      </w:pPr>
      <w:bookmarkStart w:id="26" w:name="_Toc456809574"/>
      <w:bookmarkEnd w:id="3"/>
      <w:bookmarkEnd w:id="4"/>
      <w:bookmarkEnd w:id="5"/>
      <w:bookmarkEnd w:id="6"/>
      <w:bookmarkEnd w:id="7"/>
      <w:bookmarkEnd w:id="8"/>
      <w:bookmarkEnd w:id="9"/>
      <w:bookmarkEnd w:id="10"/>
      <w:bookmarkEnd w:id="11"/>
      <w:bookmarkEnd w:id="12"/>
      <w:bookmarkEnd w:id="13"/>
      <w:bookmarkEnd w:id="14"/>
      <w:bookmarkEnd w:id="15"/>
      <w:bookmarkEnd w:id="16"/>
      <w:bookmarkEnd w:id="23"/>
      <w:r w:rsidRPr="007B5323">
        <w:rPr>
          <w:rFonts w:ascii="Arial" w:hAnsi="Arial"/>
          <w:b/>
          <w:bCs/>
          <w:noProof/>
          <w:sz w:val="22"/>
          <w:szCs w:val="28"/>
          <w:lang w:eastAsia="en-US"/>
        </w:rPr>
        <w:t>Prometni elementi</w:t>
      </w:r>
      <w:bookmarkEnd w:id="26"/>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 xml:space="preserve">Prometnim rješenjem predviđena je horizontalna i vertikalna prometna signalizacija u skladu s Pravilnikom o prometnim znakovima, signalizaciji i opremi na cestama (NN 33/05, NN 64/05, 155/05, NN 14/11) i hrvatskim normama. </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Prometno rješenje je prikazano u grafičkom prikazu br. 3.</w:t>
      </w:r>
    </w:p>
    <w:p w:rsidR="00F96ED6" w:rsidRPr="007B5323" w:rsidRDefault="00F96ED6" w:rsidP="00F96ED6">
      <w:pPr>
        <w:keepNext/>
        <w:numPr>
          <w:ilvl w:val="3"/>
          <w:numId w:val="0"/>
        </w:numPr>
        <w:tabs>
          <w:tab w:val="num" w:pos="851"/>
        </w:tabs>
        <w:spacing w:before="120" w:after="20"/>
        <w:ind w:left="851" w:hanging="851"/>
        <w:jc w:val="both"/>
        <w:outlineLvl w:val="3"/>
        <w:rPr>
          <w:rFonts w:ascii="Arial" w:hAnsi="Arial"/>
          <w:b/>
          <w:bCs/>
          <w:noProof/>
          <w:sz w:val="22"/>
          <w:szCs w:val="28"/>
          <w:lang w:eastAsia="en-US"/>
        </w:rPr>
      </w:pPr>
      <w:bookmarkStart w:id="27" w:name="_Toc340669456"/>
      <w:bookmarkStart w:id="28" w:name="_Toc437891303"/>
      <w:bookmarkStart w:id="29" w:name="_Toc456809575"/>
      <w:r w:rsidRPr="007B5323">
        <w:rPr>
          <w:rFonts w:ascii="Arial" w:hAnsi="Arial"/>
          <w:b/>
          <w:bCs/>
          <w:noProof/>
          <w:sz w:val="22"/>
          <w:szCs w:val="28"/>
          <w:lang w:eastAsia="en-US"/>
        </w:rPr>
        <w:t>Odvodnja prometnice</w:t>
      </w:r>
      <w:bookmarkEnd w:id="27"/>
      <w:bookmarkEnd w:id="28"/>
      <w:bookmarkEnd w:id="29"/>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Planirani sustav odvodnje oborinske vode se sastoji od rigola, formiranih postavljenim cestovnim rubnjacima uz rubove, izvedbom uzdužnih i poprečnih nagiba kojima će se oborinska voda evakuirati u slivnike koje će se priključiti na revizijska okna planiranog kanala odvodnje mješovitih otpadnih voda.</w:t>
      </w:r>
    </w:p>
    <w:p w:rsidR="00F96ED6" w:rsidRPr="007B5323" w:rsidRDefault="00F96ED6" w:rsidP="00F96ED6">
      <w:pPr>
        <w:keepNext/>
        <w:numPr>
          <w:ilvl w:val="3"/>
          <w:numId w:val="0"/>
        </w:numPr>
        <w:tabs>
          <w:tab w:val="num" w:pos="851"/>
        </w:tabs>
        <w:spacing w:before="120" w:after="20"/>
        <w:ind w:left="851" w:hanging="851"/>
        <w:jc w:val="both"/>
        <w:outlineLvl w:val="3"/>
        <w:rPr>
          <w:rFonts w:ascii="Arial" w:hAnsi="Arial"/>
          <w:b/>
          <w:bCs/>
          <w:noProof/>
          <w:sz w:val="22"/>
          <w:szCs w:val="28"/>
          <w:lang w:eastAsia="en-US"/>
        </w:rPr>
      </w:pPr>
      <w:r w:rsidRPr="007B5323">
        <w:rPr>
          <w:rFonts w:ascii="Arial" w:hAnsi="Arial"/>
          <w:b/>
          <w:bCs/>
          <w:noProof/>
          <w:sz w:val="22"/>
          <w:szCs w:val="28"/>
          <w:lang w:eastAsia="en-US"/>
        </w:rPr>
        <w:t>Komunalna infrastruktura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U pojasu unutar regulacijskih linija promatranog poteza ulica obaviti zaštitu onih postojećih vodova komunalne infrastrukture koji se po svom položaju zadržavaju te omogućiti polaganje novih distributivnih vodova komunalne infrastrukture.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Prema predmetnom rješenju, sva postojeća komunalna infrastruktura se zadržava. Sinteza postojeće i planirane komunalne infrastrukture je sadržana u graf. prikazu br. 7.</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Trase predložene ovim elaboratom obvezujuće su za sve projektante komunalne infrastrukture.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Na grafičkom prikazu br. 6., prikazan je poprečni raspored vodova komunalne infrastrukture koji obuhvaća i jedinstveno prikazuje kako međusobni odnos pojedinih pojaseva komunalne infrastrukture tako i njihov odnos prema osi prometnice odnosno regulacijskim linijama.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Poprečne prijelaze vodova komunalne infrastrukture treba u pravilu izvoditi u zoni križanja prometnica.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Sve postojeće i nove poprečne prijelaze vodova komunalne infrastrukture treba fizički zaštititi na odgovarajući tehnički ispravan način (zaštitne cijevi i slično) i to se smatra obvezom prilikom izgradnje ili rekonstrukcije bilo prometnih ili zelenih površina, bilo same infrastrukture.</w:t>
      </w:r>
    </w:p>
    <w:p w:rsidR="00F96ED6" w:rsidRPr="007B5323" w:rsidRDefault="00F96ED6" w:rsidP="00F96ED6">
      <w:pPr>
        <w:tabs>
          <w:tab w:val="left" w:pos="720"/>
          <w:tab w:val="right" w:pos="9000"/>
        </w:tabs>
        <w:spacing w:before="60" w:after="20"/>
        <w:jc w:val="both"/>
        <w:rPr>
          <w:rFonts w:ascii="Arial" w:hAnsi="Arial"/>
          <w:b/>
          <w:noProof/>
          <w:sz w:val="22"/>
          <w:lang w:eastAsia="en-US"/>
        </w:rPr>
      </w:pPr>
      <w:r w:rsidRPr="007B5323">
        <w:rPr>
          <w:rFonts w:ascii="Arial" w:hAnsi="Arial"/>
          <w:b/>
          <w:noProof/>
          <w:sz w:val="22"/>
          <w:lang w:eastAsia="en-US"/>
        </w:rPr>
        <w:t>Sustav javne odvodnje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Unutar obuhvata je potrebno izgraditi javni kanal mješovite odvodnje dužine cca 130 m. Planirani kanal će se priključiti na postojeći kolektor Ø60 cm u Popovečkoj cesti, koji je također u funkciji mješovite odvodnje. Na planirani kanal je potrebno priključiti sustav oborinske odvodnje prometnice. Za polaganje javnog kanala rezerviran je koridor ispod lijevog (u smjeru rasta stacionaže) kolnog traka na dionici istok-zapad te ispod sredine kolnika na dionici jug-sjever.</w:t>
      </w:r>
    </w:p>
    <w:p w:rsidR="00F96ED6" w:rsidRPr="007B5323" w:rsidRDefault="00F96ED6" w:rsidP="00F96ED6">
      <w:pPr>
        <w:rPr>
          <w:rFonts w:ascii="Arial" w:hAnsi="Arial" w:cs="Arial"/>
          <w:noProof/>
          <w:sz w:val="22"/>
          <w:lang w:val="en-AU"/>
        </w:rPr>
      </w:pPr>
      <w:r w:rsidRPr="007B5323">
        <w:rPr>
          <w:rFonts w:ascii="Arial" w:hAnsi="Arial"/>
          <w:noProof/>
          <w:sz w:val="22"/>
          <w:lang w:eastAsia="en-US"/>
        </w:rPr>
        <w:br w:type="page"/>
      </w:r>
    </w:p>
    <w:p w:rsidR="00F96ED6" w:rsidRPr="007B5323" w:rsidRDefault="00F96ED6" w:rsidP="00F96ED6">
      <w:pPr>
        <w:tabs>
          <w:tab w:val="left" w:pos="720"/>
          <w:tab w:val="right" w:pos="9000"/>
        </w:tabs>
        <w:spacing w:before="60" w:after="20"/>
        <w:jc w:val="both"/>
        <w:rPr>
          <w:rFonts w:ascii="Arial" w:hAnsi="Arial"/>
          <w:b/>
          <w:noProof/>
          <w:sz w:val="22"/>
          <w:lang w:eastAsia="en-US"/>
        </w:rPr>
      </w:pPr>
      <w:r w:rsidRPr="007B5323">
        <w:rPr>
          <w:rFonts w:ascii="Arial" w:hAnsi="Arial"/>
          <w:b/>
          <w:noProof/>
          <w:sz w:val="22"/>
          <w:lang w:eastAsia="en-US"/>
        </w:rPr>
        <w:lastRenderedPageBreak/>
        <w:t>Sustav vodoopskrbe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Postojeći vodoopskrbni cjevovod unutar obuhvata u potpunosti se zadržava, a prema potrebi, nad cjevovodima položenim ispod kolnika na dubini manjoj od 1 m, potrebno je izvršiti fizičku zaštitu. Zaštitu izvesti armirano-betonskim rasteretnim pločama.</w:t>
      </w:r>
    </w:p>
    <w:p w:rsidR="00F96ED6" w:rsidRPr="007B5323" w:rsidRDefault="00F96ED6" w:rsidP="00F96ED6">
      <w:pPr>
        <w:tabs>
          <w:tab w:val="left" w:pos="720"/>
          <w:tab w:val="right" w:pos="9000"/>
        </w:tabs>
        <w:spacing w:before="60" w:after="20"/>
        <w:jc w:val="both"/>
        <w:rPr>
          <w:rFonts w:ascii="Arial" w:hAnsi="Arial"/>
          <w:b/>
          <w:noProof/>
          <w:sz w:val="22"/>
          <w:lang w:eastAsia="en-US"/>
        </w:rPr>
      </w:pPr>
      <w:r w:rsidRPr="007B5323">
        <w:rPr>
          <w:rFonts w:ascii="Arial" w:hAnsi="Arial"/>
          <w:b/>
          <w:noProof/>
          <w:sz w:val="22"/>
          <w:lang w:eastAsia="en-US"/>
        </w:rPr>
        <w:t>Elektroenergetski vodovi i vodovi javne rasvjete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Postojeća elektroenergetska mreža se u potpunosti zadržava.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Pozicije nosača elektroenergetskih vodova i javne rasvjete uglavnom se zadržavaju, uz izuzetak jednog nosača, čija je postojeća pozicija u koliziji s planiranim rubnjakom koji će formirati izlaznu krivinu u raskrižju s Popovečkom cestom, zbog čega je isti potrebno izmjestiti.</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Detaljnu poziciju za izmještanje potrebno je odrediti glavnim projektom, a predviđa se izmještanje uz rub planiranog nogostupa u neposrednoj blizini postojeće pozicije nosača.</w:t>
      </w:r>
    </w:p>
    <w:p w:rsidR="00F96ED6" w:rsidRPr="007B5323" w:rsidRDefault="00F96ED6" w:rsidP="00F96ED6">
      <w:pPr>
        <w:tabs>
          <w:tab w:val="left" w:pos="720"/>
          <w:tab w:val="right" w:pos="9000"/>
        </w:tabs>
        <w:spacing w:before="60" w:after="20"/>
        <w:jc w:val="both"/>
        <w:rPr>
          <w:rFonts w:ascii="Arial" w:hAnsi="Arial"/>
          <w:b/>
          <w:noProof/>
          <w:sz w:val="22"/>
          <w:lang w:eastAsia="en-US"/>
        </w:rPr>
      </w:pPr>
      <w:r w:rsidRPr="007B5323">
        <w:rPr>
          <w:rFonts w:ascii="Arial" w:hAnsi="Arial"/>
          <w:b/>
          <w:noProof/>
          <w:sz w:val="22"/>
          <w:lang w:eastAsia="en-US"/>
        </w:rPr>
        <w:t>Elektronički komunikacijski vodovi</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 xml:space="preserve">Za polaganje distributivne elektroničke komunikacijske kanalizacije rezervirana je pozicija ispod desnog (u smjeru rasta stacionaže) kolnog traka. </w:t>
      </w:r>
    </w:p>
    <w:p w:rsidR="00F96ED6" w:rsidRPr="007B5323" w:rsidRDefault="00F96ED6" w:rsidP="00F96ED6">
      <w:pPr>
        <w:tabs>
          <w:tab w:val="left" w:pos="720"/>
          <w:tab w:val="right" w:pos="9000"/>
        </w:tabs>
        <w:spacing w:before="60" w:after="20"/>
        <w:jc w:val="both"/>
        <w:rPr>
          <w:rFonts w:ascii="Arial" w:hAnsi="Arial"/>
          <w:b/>
          <w:noProof/>
          <w:sz w:val="22"/>
          <w:lang w:eastAsia="en-US"/>
        </w:rPr>
      </w:pPr>
      <w:r w:rsidRPr="007B5323">
        <w:rPr>
          <w:rFonts w:ascii="Arial" w:hAnsi="Arial"/>
          <w:b/>
          <w:noProof/>
          <w:sz w:val="22"/>
          <w:lang w:eastAsia="en-US"/>
        </w:rPr>
        <w:t>Plinovod</w:t>
      </w:r>
    </w:p>
    <w:p w:rsidR="00F96ED6" w:rsidRPr="007B5323" w:rsidRDefault="00F96ED6" w:rsidP="00F96ED6">
      <w:pPr>
        <w:jc w:val="both"/>
        <w:rPr>
          <w:rFonts w:ascii="Arial" w:hAnsi="Arial"/>
          <w:noProof/>
          <w:sz w:val="22"/>
          <w:lang w:eastAsia="en-US"/>
        </w:rPr>
      </w:pPr>
      <w:r w:rsidRPr="007B5323">
        <w:rPr>
          <w:rFonts w:ascii="Arial" w:hAnsi="Arial"/>
          <w:noProof/>
          <w:sz w:val="22"/>
          <w:lang w:eastAsia="en-US"/>
        </w:rPr>
        <w:t>Za polaganje novog opskrbnog plinovoda u predmetnoj ulici, rezerviran je koridor ispod pješačkog nogostupa na dionici istok-zapad, odnosno ispod lijevog kolnog traka na dionici jug-sjever.</w:t>
      </w:r>
    </w:p>
    <w:p w:rsidR="00F96ED6" w:rsidRPr="007B5323" w:rsidRDefault="00F96ED6" w:rsidP="00F96ED6">
      <w:pPr>
        <w:keepNext/>
        <w:numPr>
          <w:ilvl w:val="3"/>
          <w:numId w:val="0"/>
        </w:numPr>
        <w:tabs>
          <w:tab w:val="num" w:pos="851"/>
        </w:tabs>
        <w:spacing w:before="120" w:after="20"/>
        <w:ind w:left="851" w:hanging="851"/>
        <w:jc w:val="both"/>
        <w:outlineLvl w:val="3"/>
        <w:rPr>
          <w:rFonts w:ascii="Arial" w:hAnsi="Arial"/>
          <w:b/>
          <w:bCs/>
          <w:noProof/>
          <w:sz w:val="22"/>
          <w:szCs w:val="28"/>
          <w:lang w:eastAsia="en-US"/>
        </w:rPr>
      </w:pPr>
      <w:r w:rsidRPr="007B5323">
        <w:rPr>
          <w:rFonts w:ascii="Arial" w:hAnsi="Arial"/>
          <w:b/>
          <w:bCs/>
          <w:noProof/>
          <w:sz w:val="22"/>
          <w:szCs w:val="28"/>
          <w:lang w:eastAsia="en-US"/>
        </w:rPr>
        <w:t>Faznost gradnje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Predmetni zahvat planiran je u fazama. U prvoj fazi predviđa se uređenje ulice u osnovnoj razini (rekonstrukcija kolnika i izgradnja nogostupa u projektiranim širinama) s izvedbom kanala odvodnje otpadnih voda. Izvedba svake pojedine planirane instalacije komunalne infrastrukture, planira se svaka kao posebna faza izgradnje.</w:t>
      </w:r>
    </w:p>
    <w:p w:rsidR="00F96ED6" w:rsidRPr="007B5323" w:rsidRDefault="00F96ED6" w:rsidP="00F96ED6">
      <w:pPr>
        <w:keepNext/>
        <w:numPr>
          <w:ilvl w:val="2"/>
          <w:numId w:val="0"/>
        </w:numPr>
        <w:tabs>
          <w:tab w:val="num" w:pos="851"/>
        </w:tabs>
        <w:spacing w:before="160" w:after="160"/>
        <w:ind w:left="851" w:hanging="851"/>
        <w:jc w:val="both"/>
        <w:outlineLvl w:val="2"/>
        <w:rPr>
          <w:rFonts w:ascii="Arial" w:hAnsi="Arial"/>
          <w:b/>
          <w:bCs/>
          <w:noProof/>
          <w:sz w:val="22"/>
          <w:lang w:eastAsia="en-US" w:bidi="hr-HR"/>
        </w:rPr>
      </w:pPr>
      <w:bookmarkStart w:id="30" w:name="_Toc437891305"/>
      <w:bookmarkStart w:id="31" w:name="_Toc456809577"/>
      <w:bookmarkStart w:id="32" w:name="_Toc515267013"/>
      <w:r w:rsidRPr="007B5323">
        <w:rPr>
          <w:rFonts w:ascii="Arial" w:hAnsi="Arial"/>
          <w:b/>
          <w:bCs/>
          <w:noProof/>
          <w:sz w:val="22"/>
          <w:lang w:eastAsia="en-US" w:bidi="hr-HR"/>
        </w:rPr>
        <w:t>Oblik i veličina građevne čestice</w:t>
      </w:r>
      <w:bookmarkEnd w:id="30"/>
      <w:bookmarkEnd w:id="31"/>
      <w:bookmarkEnd w:id="32"/>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 xml:space="preserve">Za potrebe rekonstrukcije predmetne ulice, potrebno je djelomično proširenje postojeće građevne čestice. </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Građevnoj čestici k.č. 908 k.o. Sesvetski Kraljevec dodaju se dijelovi sljedećih katastarskih čestica: k.č. 900, 901, 904 i 905, sve u k.o. Sesvetski Kraljevec.</w:t>
      </w:r>
    </w:p>
    <w:p w:rsidR="00F96ED6" w:rsidRPr="007B5323" w:rsidRDefault="00F96ED6" w:rsidP="00F96ED6">
      <w:pPr>
        <w:tabs>
          <w:tab w:val="left" w:pos="851"/>
        </w:tabs>
        <w:spacing w:after="60"/>
        <w:jc w:val="both"/>
        <w:rPr>
          <w:rFonts w:ascii="Arial" w:hAnsi="Arial" w:cs="Arial"/>
          <w:noProof/>
          <w:sz w:val="22"/>
          <w:lang w:val="en-AU"/>
        </w:rPr>
      </w:pPr>
      <w:bookmarkStart w:id="33" w:name="_Toc283712523"/>
      <w:bookmarkStart w:id="34" w:name="_Toc283714890"/>
      <w:bookmarkStart w:id="35" w:name="_Toc283717237"/>
      <w:bookmarkStart w:id="36" w:name="_Toc291660359"/>
      <w:bookmarkStart w:id="37" w:name="_Toc437891307"/>
      <w:bookmarkStart w:id="38" w:name="_Toc456809578"/>
      <w:r w:rsidRPr="007B5323">
        <w:rPr>
          <w:rFonts w:ascii="Arial" w:hAnsi="Arial" w:cs="Arial"/>
          <w:noProof/>
          <w:sz w:val="22"/>
          <w:lang w:val="en-AU"/>
        </w:rPr>
        <w:t>Oblik i veličina planirane građevne čestice te lomne točke novih granica građevne čestice prikazani su na grafičkom prikazu br. 8.</w:t>
      </w:r>
    </w:p>
    <w:p w:rsidR="00F96ED6" w:rsidRPr="007B5323" w:rsidRDefault="00F96ED6" w:rsidP="00F96ED6">
      <w:pPr>
        <w:spacing w:before="160"/>
        <w:jc w:val="both"/>
        <w:rPr>
          <w:rFonts w:ascii="Arial" w:hAnsi="Arial"/>
          <w:b/>
          <w:sz w:val="22"/>
          <w:szCs w:val="22"/>
          <w:lang w:eastAsia="en-US"/>
        </w:rPr>
      </w:pPr>
      <w:bookmarkStart w:id="39" w:name="_Toc496611932"/>
      <w:r w:rsidRPr="007B5323">
        <w:rPr>
          <w:rFonts w:ascii="Arial" w:hAnsi="Arial"/>
          <w:b/>
          <w:sz w:val="22"/>
          <w:szCs w:val="22"/>
          <w:lang w:eastAsia="en-US"/>
        </w:rPr>
        <w:t xml:space="preserve">Popis vlasnika </w:t>
      </w:r>
      <w:bookmarkEnd w:id="39"/>
      <w:r w:rsidRPr="007B5323">
        <w:rPr>
          <w:rFonts w:ascii="Arial" w:hAnsi="Arial"/>
          <w:b/>
          <w:sz w:val="22"/>
          <w:szCs w:val="22"/>
          <w:lang w:eastAsia="en-US"/>
        </w:rPr>
        <w:t>građevnih čestica unutar planirane građevne čestice ulice</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51"/>
        <w:gridCol w:w="6945"/>
      </w:tblGrid>
      <w:tr w:rsidR="00F96ED6" w:rsidRPr="00066F75" w:rsidTr="00DA1A45">
        <w:trPr>
          <w:trHeight w:val="57"/>
        </w:trPr>
        <w:tc>
          <w:tcPr>
            <w:tcW w:w="1276" w:type="dxa"/>
            <w:shd w:val="clear" w:color="auto" w:fill="auto"/>
            <w:noWrap/>
            <w:hideMark/>
          </w:tcPr>
          <w:p w:rsidR="00F96ED6" w:rsidRPr="00066F75" w:rsidRDefault="00F96ED6" w:rsidP="00DA1A45">
            <w:pPr>
              <w:spacing w:after="60"/>
              <w:rPr>
                <w:rFonts w:ascii="Arial" w:hAnsi="Arial" w:cs="Arial"/>
                <w:b/>
                <w:noProof/>
                <w:sz w:val="18"/>
                <w:lang w:val="en-AU"/>
              </w:rPr>
            </w:pPr>
            <w:r w:rsidRPr="00066F75">
              <w:rPr>
                <w:rFonts w:ascii="Arial" w:hAnsi="Arial" w:cs="Arial"/>
                <w:b/>
                <w:noProof/>
                <w:sz w:val="18"/>
                <w:lang w:val="en-AU"/>
              </w:rPr>
              <w:t>R.br. lomne točke</w:t>
            </w:r>
          </w:p>
        </w:tc>
        <w:tc>
          <w:tcPr>
            <w:tcW w:w="851" w:type="dxa"/>
            <w:shd w:val="clear" w:color="auto" w:fill="auto"/>
            <w:noWrap/>
            <w:hideMark/>
          </w:tcPr>
          <w:p w:rsidR="00F96ED6" w:rsidRPr="00066F75" w:rsidRDefault="00F96ED6" w:rsidP="00DA1A45">
            <w:pPr>
              <w:spacing w:after="60"/>
              <w:rPr>
                <w:rFonts w:ascii="Arial" w:hAnsi="Arial" w:cs="Arial"/>
                <w:b/>
                <w:noProof/>
                <w:sz w:val="18"/>
                <w:lang w:val="en-AU"/>
              </w:rPr>
            </w:pPr>
            <w:r w:rsidRPr="00066F75">
              <w:rPr>
                <w:rFonts w:ascii="Arial" w:hAnsi="Arial" w:cs="Arial"/>
                <w:b/>
                <w:noProof/>
                <w:sz w:val="18"/>
                <w:lang w:val="en-AU"/>
              </w:rPr>
              <w:t>k.č.br.</w:t>
            </w:r>
          </w:p>
        </w:tc>
        <w:tc>
          <w:tcPr>
            <w:tcW w:w="6945" w:type="dxa"/>
            <w:shd w:val="clear" w:color="auto" w:fill="auto"/>
            <w:noWrap/>
            <w:hideMark/>
          </w:tcPr>
          <w:p w:rsidR="00F96ED6" w:rsidRPr="00066F75" w:rsidRDefault="00F96ED6" w:rsidP="00DA1A45">
            <w:pPr>
              <w:spacing w:after="60"/>
              <w:rPr>
                <w:rFonts w:ascii="Arial" w:hAnsi="Arial" w:cs="Arial"/>
                <w:b/>
                <w:noProof/>
                <w:sz w:val="18"/>
                <w:lang w:val="en-AU"/>
              </w:rPr>
            </w:pPr>
            <w:r w:rsidRPr="00066F75">
              <w:rPr>
                <w:rFonts w:ascii="Arial" w:hAnsi="Arial" w:cs="Arial"/>
                <w:b/>
                <w:noProof/>
                <w:sz w:val="18"/>
                <w:lang w:val="en-AU"/>
              </w:rPr>
              <w:t>Vlasnici (k.o. Sesvetski Kraljevec)</w:t>
            </w:r>
          </w:p>
        </w:tc>
      </w:tr>
      <w:tr w:rsidR="00F96ED6" w:rsidRPr="00066F75" w:rsidTr="00DA1A45">
        <w:trPr>
          <w:trHeight w:val="57"/>
        </w:trPr>
        <w:tc>
          <w:tcPr>
            <w:tcW w:w="1276"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1-3, 9-13, 26-39</w:t>
            </w:r>
          </w:p>
        </w:tc>
        <w:tc>
          <w:tcPr>
            <w:tcW w:w="851"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908</w:t>
            </w:r>
          </w:p>
        </w:tc>
        <w:tc>
          <w:tcPr>
            <w:tcW w:w="6945"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Vlasnički dio: 1/1:</w:t>
            </w:r>
          </w:p>
          <w:p w:rsidR="00F96ED6" w:rsidRPr="00066F75" w:rsidRDefault="00F96ED6" w:rsidP="00DA1A45">
            <w:pPr>
              <w:spacing w:after="60"/>
              <w:rPr>
                <w:rFonts w:ascii="Arial" w:hAnsi="Arial" w:cs="Arial"/>
                <w:noProof/>
                <w:sz w:val="18"/>
                <w:lang w:val="en-AU"/>
              </w:rPr>
            </w:pPr>
            <w:r w:rsidRPr="00066F75">
              <w:rPr>
                <w:rFonts w:ascii="Arial" w:hAnsi="Arial" w:cs="Arial"/>
                <w:bCs/>
                <w:noProof/>
                <w:sz w:val="18"/>
              </w:rPr>
              <w:t>OPĆE DOBRO - JAVNA CESTA, LOKALNA CESTA</w:t>
            </w:r>
          </w:p>
        </w:tc>
      </w:tr>
      <w:tr w:rsidR="00F96ED6" w:rsidRPr="00066F75" w:rsidTr="00DA1A45">
        <w:trPr>
          <w:trHeight w:val="57"/>
        </w:trPr>
        <w:tc>
          <w:tcPr>
            <w:tcW w:w="1276"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1-5, 38-39</w:t>
            </w:r>
          </w:p>
        </w:tc>
        <w:tc>
          <w:tcPr>
            <w:tcW w:w="851"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900</w:t>
            </w:r>
          </w:p>
        </w:tc>
        <w:tc>
          <w:tcPr>
            <w:tcW w:w="6945" w:type="dxa"/>
            <w:shd w:val="clear" w:color="auto" w:fill="auto"/>
            <w:hideMark/>
          </w:tcPr>
          <w:p w:rsidR="00F96ED6" w:rsidRPr="00066F75" w:rsidRDefault="00F96ED6" w:rsidP="00DA1A45">
            <w:pPr>
              <w:spacing w:after="60"/>
              <w:jc w:val="both"/>
              <w:rPr>
                <w:rFonts w:ascii="Arial" w:hAnsi="Arial" w:cs="Arial"/>
                <w:bCs/>
                <w:noProof/>
                <w:sz w:val="18"/>
              </w:rPr>
            </w:pPr>
            <w:r w:rsidRPr="00066F75">
              <w:rPr>
                <w:rFonts w:ascii="Arial" w:hAnsi="Arial" w:cs="Arial"/>
                <w:bCs/>
                <w:noProof/>
                <w:sz w:val="18"/>
              </w:rPr>
              <w:t>Vlasnički dio: 1/1</w:t>
            </w:r>
          </w:p>
          <w:p w:rsidR="00F96ED6" w:rsidRPr="00066F75" w:rsidRDefault="00F96ED6" w:rsidP="00DA1A45">
            <w:pPr>
              <w:spacing w:after="60"/>
              <w:rPr>
                <w:rFonts w:ascii="Arial" w:hAnsi="Arial" w:cs="Arial"/>
                <w:noProof/>
                <w:sz w:val="18"/>
                <w:lang w:val="en-AU"/>
              </w:rPr>
            </w:pPr>
            <w:r w:rsidRPr="00066F75">
              <w:rPr>
                <w:rFonts w:ascii="Arial" w:hAnsi="Arial" w:cs="Arial"/>
                <w:bCs/>
                <w:noProof/>
                <w:sz w:val="18"/>
              </w:rPr>
              <w:t>JULARIĆ MLADEN, ANTO, OIB: 91616245096, BJELOVAR, KUPINOVAC 12</w:t>
            </w:r>
          </w:p>
        </w:tc>
      </w:tr>
      <w:tr w:rsidR="00F96ED6" w:rsidRPr="00066F75" w:rsidTr="00DA1A45">
        <w:trPr>
          <w:trHeight w:val="57"/>
        </w:trPr>
        <w:tc>
          <w:tcPr>
            <w:tcW w:w="1276"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5-10</w:t>
            </w:r>
          </w:p>
        </w:tc>
        <w:tc>
          <w:tcPr>
            <w:tcW w:w="851"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901</w:t>
            </w:r>
          </w:p>
        </w:tc>
        <w:tc>
          <w:tcPr>
            <w:tcW w:w="6945" w:type="dxa"/>
            <w:shd w:val="clear" w:color="auto" w:fill="auto"/>
            <w:noWrap/>
            <w:hideMark/>
          </w:tcPr>
          <w:p w:rsidR="00F96ED6" w:rsidRPr="00066F75" w:rsidRDefault="00F96ED6" w:rsidP="00DA1A45">
            <w:pPr>
              <w:spacing w:after="60"/>
              <w:jc w:val="both"/>
              <w:rPr>
                <w:rFonts w:ascii="Arial" w:hAnsi="Arial" w:cs="Arial"/>
                <w:bCs/>
                <w:noProof/>
                <w:sz w:val="18"/>
              </w:rPr>
            </w:pPr>
            <w:r w:rsidRPr="00066F75">
              <w:rPr>
                <w:rFonts w:ascii="Arial" w:hAnsi="Arial" w:cs="Arial"/>
                <w:bCs/>
                <w:noProof/>
                <w:sz w:val="18"/>
              </w:rPr>
              <w:t>Vlasnički dio: 1/1</w:t>
            </w:r>
          </w:p>
          <w:p w:rsidR="00F96ED6" w:rsidRPr="00066F75" w:rsidRDefault="00F96ED6" w:rsidP="00DA1A45">
            <w:pPr>
              <w:spacing w:after="60"/>
              <w:rPr>
                <w:rFonts w:ascii="Arial" w:hAnsi="Arial" w:cs="Arial"/>
                <w:noProof/>
                <w:sz w:val="18"/>
                <w:lang w:val="en-AU"/>
              </w:rPr>
            </w:pPr>
            <w:r w:rsidRPr="00066F75">
              <w:rPr>
                <w:rFonts w:ascii="Arial" w:hAnsi="Arial" w:cs="Arial"/>
                <w:bCs/>
                <w:noProof/>
                <w:sz w:val="18"/>
              </w:rPr>
              <w:t>FERENČAK ZLATKO , MATO , OIB: 48787476227, SESVETE, POPOVEČKA CESTA 39</w:t>
            </w:r>
          </w:p>
        </w:tc>
      </w:tr>
      <w:tr w:rsidR="00F96ED6" w:rsidRPr="00066F75" w:rsidTr="00DA1A45">
        <w:trPr>
          <w:trHeight w:val="57"/>
        </w:trPr>
        <w:tc>
          <w:tcPr>
            <w:tcW w:w="1276"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13-24</w:t>
            </w:r>
          </w:p>
        </w:tc>
        <w:tc>
          <w:tcPr>
            <w:tcW w:w="851"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904</w:t>
            </w:r>
          </w:p>
        </w:tc>
        <w:tc>
          <w:tcPr>
            <w:tcW w:w="6945" w:type="dxa"/>
            <w:shd w:val="clear" w:color="auto" w:fill="auto"/>
            <w:noWrap/>
            <w:hideMark/>
          </w:tcPr>
          <w:p w:rsidR="00F96ED6" w:rsidRPr="00066F75" w:rsidRDefault="00F96ED6" w:rsidP="00DA1A45">
            <w:pPr>
              <w:spacing w:after="60"/>
              <w:jc w:val="both"/>
              <w:rPr>
                <w:rFonts w:ascii="Arial" w:hAnsi="Arial" w:cs="Arial"/>
                <w:bCs/>
                <w:noProof/>
                <w:sz w:val="18"/>
              </w:rPr>
            </w:pPr>
            <w:r w:rsidRPr="00066F75">
              <w:rPr>
                <w:rFonts w:ascii="Arial" w:hAnsi="Arial" w:cs="Arial"/>
                <w:bCs/>
                <w:noProof/>
                <w:sz w:val="18"/>
              </w:rPr>
              <w:t>Vlasnički dio: 1/1</w:t>
            </w:r>
          </w:p>
          <w:p w:rsidR="00F96ED6" w:rsidRPr="00066F75" w:rsidRDefault="00F96ED6" w:rsidP="00DA1A45">
            <w:pPr>
              <w:spacing w:after="60"/>
              <w:rPr>
                <w:rFonts w:ascii="Arial" w:hAnsi="Arial" w:cs="Arial"/>
                <w:noProof/>
                <w:sz w:val="18"/>
                <w:lang w:val="en-AU"/>
              </w:rPr>
            </w:pPr>
            <w:r w:rsidRPr="00066F75">
              <w:rPr>
                <w:rFonts w:ascii="Arial" w:hAnsi="Arial" w:cs="Arial"/>
                <w:bCs/>
                <w:noProof/>
                <w:sz w:val="18"/>
              </w:rPr>
              <w:t>MILKOVIĆ ALOJZ, IVANOV, OIB: 56584711697, SESVETE, UL.MAĆUHICA 38</w:t>
            </w:r>
          </w:p>
        </w:tc>
      </w:tr>
      <w:tr w:rsidR="00F96ED6" w:rsidRPr="00066F75" w:rsidTr="00DA1A45">
        <w:trPr>
          <w:trHeight w:val="57"/>
        </w:trPr>
        <w:tc>
          <w:tcPr>
            <w:tcW w:w="1276"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24-29</w:t>
            </w:r>
          </w:p>
        </w:tc>
        <w:tc>
          <w:tcPr>
            <w:tcW w:w="851" w:type="dxa"/>
            <w:shd w:val="clear" w:color="auto" w:fill="auto"/>
            <w:noWrap/>
            <w:hideMark/>
          </w:tcPr>
          <w:p w:rsidR="00F96ED6" w:rsidRPr="00066F75" w:rsidRDefault="00F96ED6" w:rsidP="00DA1A45">
            <w:pPr>
              <w:spacing w:after="60"/>
              <w:rPr>
                <w:rFonts w:ascii="Arial" w:hAnsi="Arial" w:cs="Arial"/>
                <w:noProof/>
                <w:sz w:val="18"/>
                <w:lang w:val="en-AU"/>
              </w:rPr>
            </w:pPr>
            <w:r w:rsidRPr="00066F75">
              <w:rPr>
                <w:rFonts w:ascii="Arial" w:hAnsi="Arial" w:cs="Arial"/>
                <w:noProof/>
                <w:sz w:val="18"/>
                <w:lang w:val="en-AU"/>
              </w:rPr>
              <w:t>905</w:t>
            </w:r>
          </w:p>
        </w:tc>
        <w:tc>
          <w:tcPr>
            <w:tcW w:w="6945" w:type="dxa"/>
            <w:shd w:val="clear" w:color="auto" w:fill="auto"/>
            <w:noWrap/>
            <w:hideMark/>
          </w:tcPr>
          <w:p w:rsidR="00F96ED6" w:rsidRPr="00066F75" w:rsidRDefault="00F96ED6" w:rsidP="00DA1A45">
            <w:pPr>
              <w:spacing w:after="60"/>
              <w:jc w:val="both"/>
              <w:rPr>
                <w:rFonts w:ascii="Arial" w:hAnsi="Arial" w:cs="Arial"/>
                <w:bCs/>
                <w:noProof/>
                <w:sz w:val="18"/>
              </w:rPr>
            </w:pPr>
            <w:r w:rsidRPr="00066F75">
              <w:rPr>
                <w:rFonts w:ascii="Arial" w:hAnsi="Arial" w:cs="Arial"/>
                <w:bCs/>
                <w:noProof/>
                <w:sz w:val="18"/>
              </w:rPr>
              <w:t>Vlasnički dio: 1/1</w:t>
            </w:r>
          </w:p>
          <w:p w:rsidR="00F96ED6" w:rsidRPr="00066F75" w:rsidRDefault="00F96ED6" w:rsidP="00DA1A45">
            <w:pPr>
              <w:spacing w:after="60"/>
              <w:rPr>
                <w:rFonts w:ascii="Arial" w:hAnsi="Arial" w:cs="Arial"/>
                <w:noProof/>
                <w:sz w:val="18"/>
                <w:lang w:val="en-AU"/>
              </w:rPr>
            </w:pPr>
            <w:r w:rsidRPr="00066F75">
              <w:rPr>
                <w:rFonts w:ascii="Arial" w:hAnsi="Arial" w:cs="Arial"/>
                <w:bCs/>
                <w:noProof/>
                <w:sz w:val="18"/>
              </w:rPr>
              <w:t>GAVIĆ JOZO (ANTO), JMBG: 0026925394573, SESVETE, POPOVEČKA CESTA 33/A</w:t>
            </w:r>
          </w:p>
        </w:tc>
      </w:tr>
    </w:tbl>
    <w:p w:rsidR="00F96ED6" w:rsidRPr="007B5323" w:rsidRDefault="00F96ED6" w:rsidP="00F96ED6">
      <w:pPr>
        <w:spacing w:after="60"/>
        <w:jc w:val="both"/>
        <w:rPr>
          <w:rFonts w:ascii="Arial" w:hAnsi="Arial" w:cs="Arial"/>
          <w:noProof/>
          <w:sz w:val="22"/>
          <w:lang w:val="en-AU" w:bidi="hr-HR"/>
        </w:rPr>
      </w:pPr>
    </w:p>
    <w:p w:rsidR="00F96ED6" w:rsidRPr="007B5323" w:rsidRDefault="00F96ED6" w:rsidP="00F96ED6">
      <w:pPr>
        <w:rPr>
          <w:rFonts w:ascii="Arial" w:hAnsi="Arial" w:cs="Arial"/>
          <w:noProof/>
          <w:sz w:val="22"/>
          <w:lang w:val="en-AU"/>
        </w:rPr>
      </w:pPr>
      <w:r w:rsidRPr="007B5323">
        <w:rPr>
          <w:rFonts w:ascii="Arial" w:hAnsi="Arial"/>
          <w:noProof/>
          <w:sz w:val="22"/>
          <w:lang w:eastAsia="en-US"/>
        </w:rPr>
        <w:br w:type="page"/>
      </w:r>
    </w:p>
    <w:p w:rsidR="00F96ED6" w:rsidRPr="007B5323" w:rsidRDefault="00F96ED6" w:rsidP="00F96ED6">
      <w:pPr>
        <w:keepNext/>
        <w:numPr>
          <w:ilvl w:val="2"/>
          <w:numId w:val="0"/>
        </w:numPr>
        <w:tabs>
          <w:tab w:val="num" w:pos="851"/>
        </w:tabs>
        <w:spacing w:before="160" w:after="160"/>
        <w:ind w:left="851" w:hanging="851"/>
        <w:jc w:val="both"/>
        <w:outlineLvl w:val="2"/>
        <w:rPr>
          <w:rFonts w:ascii="Arial" w:hAnsi="Arial"/>
          <w:b/>
          <w:bCs/>
          <w:noProof/>
          <w:sz w:val="22"/>
          <w:lang w:eastAsia="en-US" w:bidi="hr-HR"/>
        </w:rPr>
      </w:pPr>
      <w:bookmarkStart w:id="40" w:name="_Toc515267014"/>
      <w:r w:rsidRPr="007B5323">
        <w:rPr>
          <w:rFonts w:ascii="Arial" w:hAnsi="Arial"/>
          <w:b/>
          <w:bCs/>
          <w:noProof/>
          <w:sz w:val="22"/>
          <w:lang w:eastAsia="en-US" w:bidi="hr-HR"/>
        </w:rPr>
        <w:lastRenderedPageBreak/>
        <w:t>Uvjeti za oblikovanje i urbanu opremu</w:t>
      </w:r>
      <w:bookmarkEnd w:id="33"/>
      <w:bookmarkEnd w:id="34"/>
      <w:bookmarkEnd w:id="35"/>
      <w:bookmarkEnd w:id="36"/>
      <w:bookmarkEnd w:id="37"/>
      <w:bookmarkEnd w:id="38"/>
      <w:bookmarkEnd w:id="40"/>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Uvjeti i smjernice ovog elaborata odnose se na onaj dio urbane opreme i oblikovanja koji su u neposrednoj funkciji uređenja ulica.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Kolnik, i nogostupe treba izvesti u asfaltbetonu. Rješenjem konstrukcije kolnika, izborom materijala i obrade kolničke plohe treba osigurati uvjete za sigurno kretanje vozila, za otjecanje površinskih voda, te za minimalizaciju emisije buke kotača i prijenosa vibracija.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Izborom materijala i nagiba za rampe nogostupa u zonama pješačkih prijelaza poprijeko kolnika treba spriječiti sezonske opasnosti klizanja pješaka.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Nadalje treba osigurati uvjete za kontrolirani prihvat svih oborinskih voda i eventualno efluenata s kolnika i svih drugih površina unutar koridora prometnice i zapriječiti otjecanje otpadnih voda na površine kontaktnih zona. Zato u koridoru prometnice treba predvidjeti i izvesti nepropusne sabirne rigole, uređaje i vodove, te priključne vodove na javnu kanalizaciju.</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Javna rasvjeta treba zadovoljiti estetsko-funkcionalne karakteristike prostora i svijetlo-tehničke normative.</w:t>
      </w:r>
    </w:p>
    <w:p w:rsidR="00F96ED6" w:rsidRPr="007B5323" w:rsidRDefault="00F96ED6" w:rsidP="00F96ED6">
      <w:pPr>
        <w:keepNext/>
        <w:numPr>
          <w:ilvl w:val="2"/>
          <w:numId w:val="0"/>
        </w:numPr>
        <w:tabs>
          <w:tab w:val="num" w:pos="851"/>
        </w:tabs>
        <w:spacing w:before="160" w:after="160"/>
        <w:ind w:left="851" w:hanging="851"/>
        <w:jc w:val="both"/>
        <w:outlineLvl w:val="2"/>
        <w:rPr>
          <w:rFonts w:ascii="Arial" w:hAnsi="Arial"/>
          <w:b/>
          <w:bCs/>
          <w:noProof/>
          <w:sz w:val="22"/>
          <w:lang w:eastAsia="en-US" w:bidi="hr-HR"/>
        </w:rPr>
      </w:pPr>
      <w:bookmarkStart w:id="41" w:name="_Toc437891308"/>
      <w:bookmarkStart w:id="42" w:name="_Toc456809579"/>
      <w:bookmarkStart w:id="43" w:name="_Toc515267015"/>
      <w:r w:rsidRPr="007B5323">
        <w:rPr>
          <w:rFonts w:ascii="Arial" w:hAnsi="Arial"/>
          <w:b/>
          <w:bCs/>
          <w:noProof/>
          <w:sz w:val="22"/>
          <w:lang w:eastAsia="en-US" w:bidi="hr-HR"/>
        </w:rPr>
        <w:t>Uvjeti za nesmetani pristup i kretanje osoba smanjene pokretljivosti</w:t>
      </w:r>
      <w:bookmarkEnd w:id="41"/>
      <w:bookmarkEnd w:id="42"/>
      <w:bookmarkEnd w:id="43"/>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 xml:space="preserve">Pri izradi projektne dokumentacije i tijekom izvođenja radova potrebno je primjenjivati odredbe </w:t>
      </w:r>
      <w:r w:rsidRPr="007B5323">
        <w:rPr>
          <w:rFonts w:ascii="Arial" w:hAnsi="Arial" w:cs="Arial"/>
          <w:i/>
          <w:noProof/>
          <w:sz w:val="22"/>
          <w:lang w:val="en-AU"/>
        </w:rPr>
        <w:t xml:space="preserve">Pravilnika o osiguranju pristupačnosti građevina osobama s invaliditetom i smanjene pokretljivosti </w:t>
      </w:r>
      <w:r w:rsidRPr="007B5323">
        <w:rPr>
          <w:rFonts w:ascii="Arial" w:hAnsi="Arial" w:cs="Arial"/>
          <w:noProof/>
          <w:sz w:val="22"/>
          <w:lang w:val="en-AU"/>
        </w:rPr>
        <w:t>(NN 78/13).</w:t>
      </w:r>
    </w:p>
    <w:p w:rsidR="00F96ED6" w:rsidRPr="007B5323" w:rsidRDefault="00F96ED6" w:rsidP="00F96ED6">
      <w:pPr>
        <w:keepNext/>
        <w:numPr>
          <w:ilvl w:val="2"/>
          <w:numId w:val="0"/>
        </w:numPr>
        <w:tabs>
          <w:tab w:val="num" w:pos="851"/>
        </w:tabs>
        <w:spacing w:before="160" w:after="160"/>
        <w:ind w:left="851" w:hanging="851"/>
        <w:jc w:val="both"/>
        <w:outlineLvl w:val="2"/>
        <w:rPr>
          <w:rFonts w:ascii="Arial" w:hAnsi="Arial"/>
          <w:b/>
          <w:bCs/>
          <w:noProof/>
          <w:sz w:val="22"/>
          <w:lang w:eastAsia="en-US" w:bidi="hr-HR"/>
        </w:rPr>
      </w:pPr>
      <w:bookmarkStart w:id="44" w:name="_Toc437891309"/>
      <w:bookmarkStart w:id="45" w:name="_Toc456809580"/>
      <w:bookmarkStart w:id="46" w:name="_Toc515267016"/>
      <w:r w:rsidRPr="007B5323">
        <w:rPr>
          <w:rFonts w:ascii="Arial" w:hAnsi="Arial"/>
          <w:b/>
          <w:bCs/>
          <w:noProof/>
          <w:sz w:val="22"/>
          <w:lang w:eastAsia="en-US" w:bidi="hr-HR"/>
        </w:rPr>
        <w:t>Mjere zaštite</w:t>
      </w:r>
      <w:bookmarkEnd w:id="44"/>
      <w:bookmarkEnd w:id="45"/>
      <w:bookmarkEnd w:id="46"/>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Planiranom rekonstrukcijom predmetne ulice omogućeno je nesmetano kretanje vatrogasnih vozila radi adekvatne zaštite objekata, imovine i ljudi od požara. Kod rekonstrukcije je potrebno pridržavati se: Zakona o zaštiti od požara, Pravilnika o tehničkim normativima za vanjsku i unutarnju hidrantsku mrežu, kao i svih drugih važećih propisa, koji reguliraju ovu problematiku.</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U grafičkom prikazu br. 7. prikazan je situativni raspored vodova komunalne infrastrukture unutar regulacijskih linija.</w:t>
      </w:r>
    </w:p>
    <w:p w:rsidR="00F96ED6" w:rsidRPr="007B5323" w:rsidRDefault="00F96ED6" w:rsidP="00F96ED6">
      <w:pPr>
        <w:spacing w:after="60"/>
        <w:jc w:val="both"/>
        <w:rPr>
          <w:rFonts w:ascii="Arial" w:hAnsi="Arial" w:cs="Arial"/>
          <w:noProof/>
          <w:sz w:val="22"/>
          <w:lang w:val="en-AU"/>
        </w:rPr>
      </w:pPr>
      <w:bookmarkStart w:id="47" w:name="_Toc65570333"/>
      <w:bookmarkStart w:id="48" w:name="_Toc93206259"/>
      <w:bookmarkStart w:id="49" w:name="_Toc120429011"/>
      <w:bookmarkStart w:id="50" w:name="_Toc283712527"/>
      <w:bookmarkStart w:id="51" w:name="_Toc283714894"/>
      <w:bookmarkStart w:id="52" w:name="_Toc283717241"/>
      <w:bookmarkStart w:id="53" w:name="_Toc291660363"/>
      <w:bookmarkStart w:id="54" w:name="_Toc437891310"/>
      <w:bookmarkStart w:id="55" w:name="_Toc456809581"/>
      <w:r w:rsidRPr="007B5323">
        <w:rPr>
          <w:rFonts w:ascii="Arial" w:hAnsi="Arial" w:cs="Arial"/>
          <w:noProof/>
          <w:sz w:val="22"/>
          <w:lang w:val="en-AU"/>
        </w:rPr>
        <w:t>Na cijelom promatranom potezu ove ulice osiguran je prostor za polaganje plinovoda.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Plinovod</w:t>
      </w:r>
      <w:r w:rsidRPr="007B5323">
        <w:rPr>
          <w:rFonts w:ascii="Arial" w:hAnsi="Arial" w:cs="Arial"/>
          <w:noProof/>
          <w:sz w:val="22"/>
          <w:szCs w:val="20"/>
          <w:lang w:val="en-AU"/>
        </w:rPr>
        <w:t xml:space="preserve"> </w:t>
      </w:r>
      <w:r w:rsidRPr="007B5323">
        <w:rPr>
          <w:rFonts w:ascii="Arial" w:hAnsi="Arial" w:cs="Arial"/>
          <w:noProof/>
          <w:sz w:val="22"/>
          <w:lang w:val="en-AU"/>
        </w:rPr>
        <w:t>se</w:t>
      </w:r>
      <w:r w:rsidRPr="007B5323">
        <w:rPr>
          <w:rFonts w:ascii="Arial" w:hAnsi="Arial" w:cs="Arial"/>
          <w:noProof/>
          <w:sz w:val="22"/>
          <w:szCs w:val="20"/>
          <w:lang w:val="en-AU"/>
        </w:rPr>
        <w:t xml:space="preserve"> </w:t>
      </w:r>
      <w:r w:rsidRPr="007B5323">
        <w:rPr>
          <w:rFonts w:ascii="Arial" w:hAnsi="Arial" w:cs="Arial"/>
          <w:noProof/>
          <w:sz w:val="22"/>
          <w:lang w:val="en-AU"/>
        </w:rPr>
        <w:t>polaže</w:t>
      </w:r>
      <w:r w:rsidRPr="007B5323">
        <w:rPr>
          <w:rFonts w:ascii="Arial" w:hAnsi="Arial" w:cs="Arial"/>
          <w:noProof/>
          <w:sz w:val="22"/>
          <w:szCs w:val="20"/>
          <w:lang w:val="en-AU"/>
        </w:rPr>
        <w:t xml:space="preserve"> </w:t>
      </w:r>
      <w:r w:rsidRPr="007B5323">
        <w:rPr>
          <w:rFonts w:ascii="Arial" w:hAnsi="Arial" w:cs="Arial"/>
          <w:noProof/>
          <w:sz w:val="22"/>
          <w:lang w:val="en-AU"/>
        </w:rPr>
        <w:t>u</w:t>
      </w:r>
      <w:r w:rsidRPr="007B5323">
        <w:rPr>
          <w:rFonts w:ascii="Arial" w:hAnsi="Arial" w:cs="Arial"/>
          <w:noProof/>
          <w:sz w:val="22"/>
          <w:szCs w:val="20"/>
          <w:lang w:val="en-AU"/>
        </w:rPr>
        <w:t xml:space="preserve"> </w:t>
      </w:r>
      <w:r w:rsidRPr="007B5323">
        <w:rPr>
          <w:rFonts w:ascii="Arial" w:hAnsi="Arial" w:cs="Arial"/>
          <w:noProof/>
          <w:sz w:val="22"/>
          <w:lang w:val="en-AU"/>
        </w:rPr>
        <w:t>iskopani</w:t>
      </w:r>
      <w:r w:rsidRPr="007B5323">
        <w:rPr>
          <w:rFonts w:ascii="Arial" w:hAnsi="Arial" w:cs="Arial"/>
          <w:noProof/>
          <w:sz w:val="22"/>
          <w:szCs w:val="20"/>
          <w:lang w:val="en-AU"/>
        </w:rPr>
        <w:t xml:space="preserve"> </w:t>
      </w:r>
      <w:r w:rsidRPr="007B5323">
        <w:rPr>
          <w:rFonts w:ascii="Arial" w:hAnsi="Arial" w:cs="Arial"/>
          <w:noProof/>
          <w:sz w:val="22"/>
          <w:lang w:val="en-AU"/>
        </w:rPr>
        <w:t>i</w:t>
      </w:r>
      <w:r w:rsidRPr="007B5323">
        <w:rPr>
          <w:rFonts w:ascii="Arial" w:hAnsi="Arial" w:cs="Arial"/>
          <w:noProof/>
          <w:sz w:val="22"/>
          <w:szCs w:val="20"/>
          <w:lang w:val="en-AU"/>
        </w:rPr>
        <w:t xml:space="preserve"> </w:t>
      </w:r>
      <w:r w:rsidRPr="007B5323">
        <w:rPr>
          <w:rFonts w:ascii="Arial" w:hAnsi="Arial" w:cs="Arial"/>
          <w:noProof/>
          <w:sz w:val="22"/>
          <w:lang w:val="en-AU"/>
        </w:rPr>
        <w:t>iznivelirani</w:t>
      </w:r>
      <w:r w:rsidRPr="007B5323">
        <w:rPr>
          <w:rFonts w:ascii="Arial" w:hAnsi="Arial" w:cs="Arial"/>
          <w:noProof/>
          <w:sz w:val="22"/>
          <w:szCs w:val="20"/>
          <w:lang w:val="en-AU"/>
        </w:rPr>
        <w:t xml:space="preserve"> </w:t>
      </w:r>
      <w:r w:rsidRPr="007B5323">
        <w:rPr>
          <w:rFonts w:ascii="Arial" w:hAnsi="Arial" w:cs="Arial"/>
          <w:noProof/>
          <w:sz w:val="22"/>
          <w:lang w:val="en-AU"/>
        </w:rPr>
        <w:t>rov</w:t>
      </w:r>
      <w:r w:rsidRPr="007B5323">
        <w:rPr>
          <w:rFonts w:ascii="Arial" w:hAnsi="Arial" w:cs="Arial"/>
          <w:noProof/>
          <w:sz w:val="22"/>
          <w:szCs w:val="20"/>
          <w:lang w:val="en-AU"/>
        </w:rPr>
        <w:t xml:space="preserve"> </w:t>
      </w:r>
      <w:r w:rsidRPr="007B5323">
        <w:rPr>
          <w:rFonts w:ascii="Arial" w:hAnsi="Arial" w:cs="Arial"/>
          <w:noProof/>
          <w:sz w:val="22"/>
          <w:lang w:val="en-AU"/>
        </w:rPr>
        <w:t>na</w:t>
      </w:r>
      <w:r w:rsidRPr="007B5323">
        <w:rPr>
          <w:rFonts w:ascii="Arial" w:hAnsi="Arial" w:cs="Arial"/>
          <w:noProof/>
          <w:sz w:val="22"/>
          <w:szCs w:val="20"/>
          <w:lang w:val="en-AU"/>
        </w:rPr>
        <w:t xml:space="preserve"> </w:t>
      </w:r>
      <w:r w:rsidRPr="007B5323">
        <w:rPr>
          <w:rFonts w:ascii="Arial" w:hAnsi="Arial" w:cs="Arial"/>
          <w:noProof/>
          <w:sz w:val="22"/>
          <w:lang w:val="en-AU"/>
        </w:rPr>
        <w:t>posteljicu</w:t>
      </w:r>
      <w:r w:rsidRPr="007B5323">
        <w:rPr>
          <w:rFonts w:ascii="Arial" w:hAnsi="Arial" w:cs="Arial"/>
          <w:noProof/>
          <w:sz w:val="22"/>
          <w:szCs w:val="20"/>
          <w:lang w:val="en-AU"/>
        </w:rPr>
        <w:t xml:space="preserve"> </w:t>
      </w:r>
      <w:r w:rsidRPr="007B5323">
        <w:rPr>
          <w:rFonts w:ascii="Arial" w:hAnsi="Arial" w:cs="Arial"/>
          <w:noProof/>
          <w:sz w:val="22"/>
          <w:lang w:val="en-AU"/>
        </w:rPr>
        <w:t>od</w:t>
      </w:r>
      <w:r w:rsidRPr="007B5323">
        <w:rPr>
          <w:rFonts w:ascii="Arial" w:hAnsi="Arial" w:cs="Arial"/>
          <w:noProof/>
          <w:sz w:val="22"/>
          <w:szCs w:val="20"/>
          <w:lang w:val="en-AU"/>
        </w:rPr>
        <w:t xml:space="preserve"> </w:t>
      </w:r>
      <w:r w:rsidRPr="007B5323">
        <w:rPr>
          <w:rFonts w:ascii="Arial" w:hAnsi="Arial" w:cs="Arial"/>
          <w:noProof/>
          <w:sz w:val="22"/>
          <w:lang w:val="en-AU"/>
        </w:rPr>
        <w:t>pijeska</w:t>
      </w:r>
      <w:r w:rsidRPr="007B5323">
        <w:rPr>
          <w:rFonts w:ascii="Arial" w:hAnsi="Arial" w:cs="Arial"/>
          <w:noProof/>
          <w:sz w:val="22"/>
          <w:szCs w:val="20"/>
          <w:lang w:val="en-AU"/>
        </w:rPr>
        <w:t xml:space="preserve"> </w:t>
      </w:r>
      <w:r w:rsidRPr="007B5323">
        <w:rPr>
          <w:rFonts w:ascii="Arial" w:hAnsi="Arial" w:cs="Arial"/>
          <w:noProof/>
          <w:sz w:val="22"/>
          <w:lang w:val="en-AU"/>
        </w:rPr>
        <w:t>debljine 15</w:t>
      </w:r>
      <w:r w:rsidRPr="007B5323">
        <w:rPr>
          <w:rFonts w:ascii="Arial" w:hAnsi="Arial" w:cs="Arial"/>
          <w:noProof/>
          <w:sz w:val="22"/>
          <w:szCs w:val="16"/>
          <w:lang w:val="en-AU"/>
        </w:rPr>
        <w:t xml:space="preserve"> </w:t>
      </w:r>
      <w:r w:rsidRPr="007B5323">
        <w:rPr>
          <w:rFonts w:ascii="Arial" w:hAnsi="Arial" w:cs="Arial"/>
          <w:noProof/>
          <w:sz w:val="22"/>
          <w:lang w:val="en-AU"/>
        </w:rPr>
        <w:t>cm,</w:t>
      </w:r>
      <w:r w:rsidRPr="007B5323">
        <w:rPr>
          <w:rFonts w:ascii="Arial" w:hAnsi="Arial" w:cs="Arial"/>
          <w:noProof/>
          <w:sz w:val="22"/>
          <w:szCs w:val="17"/>
          <w:lang w:val="en-AU"/>
        </w:rPr>
        <w:t xml:space="preserve"> </w:t>
      </w:r>
      <w:r w:rsidRPr="007B5323">
        <w:rPr>
          <w:rFonts w:ascii="Arial" w:hAnsi="Arial" w:cs="Arial"/>
          <w:noProof/>
          <w:sz w:val="22"/>
          <w:lang w:val="en-AU"/>
        </w:rPr>
        <w:t>a</w:t>
      </w:r>
      <w:r w:rsidRPr="007B5323">
        <w:rPr>
          <w:rFonts w:ascii="Arial" w:hAnsi="Arial" w:cs="Arial"/>
          <w:noProof/>
          <w:sz w:val="22"/>
          <w:szCs w:val="19"/>
          <w:lang w:val="en-AU"/>
        </w:rPr>
        <w:t xml:space="preserve"> </w:t>
      </w:r>
      <w:r w:rsidRPr="007B5323">
        <w:rPr>
          <w:rFonts w:ascii="Arial" w:hAnsi="Arial" w:cs="Arial"/>
          <w:noProof/>
          <w:sz w:val="22"/>
          <w:lang w:val="en-AU"/>
        </w:rPr>
        <w:t>po</w:t>
      </w:r>
      <w:r w:rsidRPr="007B5323">
        <w:rPr>
          <w:rFonts w:ascii="Arial" w:hAnsi="Arial" w:cs="Arial"/>
          <w:noProof/>
          <w:sz w:val="22"/>
          <w:szCs w:val="19"/>
          <w:lang w:val="en-AU"/>
        </w:rPr>
        <w:t xml:space="preserve"> </w:t>
      </w:r>
      <w:r w:rsidRPr="007B5323">
        <w:rPr>
          <w:rFonts w:ascii="Arial" w:hAnsi="Arial" w:cs="Arial"/>
          <w:noProof/>
          <w:sz w:val="22"/>
          <w:lang w:val="en-AU"/>
        </w:rPr>
        <w:t>dovršenju</w:t>
      </w:r>
      <w:r w:rsidRPr="007B5323">
        <w:rPr>
          <w:rFonts w:ascii="Arial" w:hAnsi="Arial" w:cs="Arial"/>
          <w:noProof/>
          <w:sz w:val="22"/>
          <w:szCs w:val="19"/>
          <w:lang w:val="en-AU"/>
        </w:rPr>
        <w:t xml:space="preserve"> </w:t>
      </w:r>
      <w:r w:rsidRPr="007B5323">
        <w:rPr>
          <w:rFonts w:ascii="Arial" w:hAnsi="Arial" w:cs="Arial"/>
          <w:noProof/>
          <w:sz w:val="22"/>
          <w:lang w:val="en-AU"/>
        </w:rPr>
        <w:t>polaganja</w:t>
      </w:r>
      <w:r w:rsidRPr="007B5323">
        <w:rPr>
          <w:rFonts w:ascii="Arial" w:hAnsi="Arial" w:cs="Arial"/>
          <w:noProof/>
          <w:sz w:val="22"/>
          <w:szCs w:val="19"/>
          <w:lang w:val="en-AU"/>
        </w:rPr>
        <w:t xml:space="preserve"> </w:t>
      </w:r>
      <w:r w:rsidRPr="007B5323">
        <w:rPr>
          <w:rFonts w:ascii="Arial" w:hAnsi="Arial" w:cs="Arial"/>
          <w:noProof/>
          <w:sz w:val="22"/>
          <w:lang w:val="en-AU"/>
        </w:rPr>
        <w:t>cjevovod</w:t>
      </w:r>
      <w:r w:rsidRPr="007B5323">
        <w:rPr>
          <w:rFonts w:ascii="Arial" w:hAnsi="Arial" w:cs="Arial"/>
          <w:noProof/>
          <w:sz w:val="22"/>
          <w:szCs w:val="19"/>
          <w:lang w:val="en-AU"/>
        </w:rPr>
        <w:t xml:space="preserve"> </w:t>
      </w:r>
      <w:r w:rsidRPr="007B5323">
        <w:rPr>
          <w:rFonts w:ascii="Arial" w:hAnsi="Arial" w:cs="Arial"/>
          <w:noProof/>
          <w:sz w:val="22"/>
          <w:lang w:val="en-AU"/>
        </w:rPr>
        <w:t>se</w:t>
      </w:r>
      <w:r w:rsidRPr="007B5323">
        <w:rPr>
          <w:rFonts w:ascii="Arial" w:hAnsi="Arial" w:cs="Arial"/>
          <w:noProof/>
          <w:sz w:val="22"/>
          <w:szCs w:val="19"/>
          <w:lang w:val="en-AU"/>
        </w:rPr>
        <w:t xml:space="preserve"> </w:t>
      </w:r>
      <w:r w:rsidRPr="007B5323">
        <w:rPr>
          <w:rFonts w:ascii="Arial" w:hAnsi="Arial" w:cs="Arial"/>
          <w:noProof/>
          <w:sz w:val="22"/>
          <w:lang w:val="en-AU"/>
        </w:rPr>
        <w:t>ispituje</w:t>
      </w:r>
      <w:r w:rsidRPr="007B5323">
        <w:rPr>
          <w:rFonts w:ascii="Arial" w:hAnsi="Arial" w:cs="Arial"/>
          <w:noProof/>
          <w:sz w:val="22"/>
          <w:szCs w:val="19"/>
          <w:lang w:val="en-AU"/>
        </w:rPr>
        <w:t xml:space="preserve"> </w:t>
      </w:r>
      <w:r w:rsidRPr="007B5323">
        <w:rPr>
          <w:rFonts w:ascii="Arial" w:hAnsi="Arial" w:cs="Arial"/>
          <w:noProof/>
          <w:sz w:val="22"/>
          <w:lang w:val="en-AU"/>
        </w:rPr>
        <w:t>na</w:t>
      </w:r>
      <w:r w:rsidRPr="007B5323">
        <w:rPr>
          <w:rFonts w:ascii="Arial" w:hAnsi="Arial" w:cs="Arial"/>
          <w:noProof/>
          <w:sz w:val="22"/>
          <w:szCs w:val="19"/>
          <w:lang w:val="en-AU"/>
        </w:rPr>
        <w:t xml:space="preserve"> </w:t>
      </w:r>
      <w:r w:rsidRPr="007B5323">
        <w:rPr>
          <w:rFonts w:ascii="Arial" w:hAnsi="Arial" w:cs="Arial"/>
          <w:noProof/>
          <w:sz w:val="22"/>
          <w:lang w:val="en-AU"/>
        </w:rPr>
        <w:t>čvrstoću</w:t>
      </w:r>
      <w:r w:rsidRPr="007B5323">
        <w:rPr>
          <w:rFonts w:ascii="Arial" w:hAnsi="Arial" w:cs="Arial"/>
          <w:noProof/>
          <w:sz w:val="22"/>
          <w:szCs w:val="19"/>
          <w:lang w:val="en-AU"/>
        </w:rPr>
        <w:t xml:space="preserve"> </w:t>
      </w:r>
      <w:r w:rsidRPr="007B5323">
        <w:rPr>
          <w:rFonts w:ascii="Arial" w:hAnsi="Arial" w:cs="Arial"/>
          <w:noProof/>
          <w:sz w:val="22"/>
          <w:lang w:val="en-AU"/>
        </w:rPr>
        <w:t>i</w:t>
      </w:r>
      <w:r w:rsidRPr="007B5323">
        <w:rPr>
          <w:rFonts w:ascii="Arial" w:hAnsi="Arial" w:cs="Arial"/>
          <w:noProof/>
          <w:sz w:val="22"/>
          <w:szCs w:val="19"/>
          <w:lang w:val="en-AU"/>
        </w:rPr>
        <w:t xml:space="preserve"> </w:t>
      </w:r>
      <w:r w:rsidRPr="007B5323">
        <w:rPr>
          <w:rFonts w:ascii="Arial" w:hAnsi="Arial" w:cs="Arial"/>
          <w:noProof/>
          <w:sz w:val="22"/>
          <w:lang w:val="en-AU"/>
        </w:rPr>
        <w:t>nepropusnost. Treba koristiti atestirane polietilenske cijevi visoke gustoće (PE 225).</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Minimalne sigurnosne udaljenosti (svijetli razmak) plinovoda od postojećih i projektiranih instalacija i objekata iznose:</w:t>
      </w:r>
    </w:p>
    <w:p w:rsidR="00F96ED6" w:rsidRPr="007B5323" w:rsidRDefault="00F96ED6" w:rsidP="00F96ED6">
      <w:pPr>
        <w:numPr>
          <w:ilvl w:val="0"/>
          <w:numId w:val="2"/>
        </w:numPr>
        <w:tabs>
          <w:tab w:val="right" w:leader="dot" w:pos="9356"/>
        </w:tabs>
        <w:spacing w:after="60"/>
        <w:ind w:right="-24"/>
        <w:jc w:val="both"/>
        <w:rPr>
          <w:rFonts w:ascii="Arial" w:hAnsi="Arial" w:cs="Arial"/>
          <w:noProof/>
          <w:sz w:val="22"/>
          <w:lang w:val="en-AU"/>
        </w:rPr>
      </w:pPr>
      <w:r w:rsidRPr="007B5323">
        <w:rPr>
          <w:rFonts w:ascii="Arial" w:hAnsi="Arial" w:cs="Arial"/>
          <w:noProof/>
          <w:sz w:val="22"/>
          <w:lang w:val="en-AU"/>
        </w:rPr>
        <w:t>po vertikali kod križanja s ostalim instalacijama s time da se pri križanju s vrelovodima i parovodima, ukoliko je svijetli razmak manji od 0,7 m, dodatno primjeni zaštitna čelična cijev na jednoj od instalacija</w:t>
      </w:r>
      <w:r w:rsidRPr="007B5323">
        <w:rPr>
          <w:rFonts w:ascii="Arial" w:hAnsi="Arial" w:cs="Arial"/>
          <w:noProof/>
          <w:sz w:val="22"/>
          <w:lang w:val="en-AU"/>
        </w:rPr>
        <w:tab/>
        <w:t>0,5 m</w:t>
      </w:r>
    </w:p>
    <w:p w:rsidR="00F96ED6" w:rsidRPr="007B5323" w:rsidRDefault="00F96ED6" w:rsidP="00F96ED6">
      <w:pPr>
        <w:numPr>
          <w:ilvl w:val="0"/>
          <w:numId w:val="2"/>
        </w:numPr>
        <w:tabs>
          <w:tab w:val="right" w:leader="dot" w:pos="9356"/>
        </w:tabs>
        <w:spacing w:after="60"/>
        <w:jc w:val="both"/>
        <w:rPr>
          <w:rFonts w:ascii="Arial" w:hAnsi="Arial" w:cs="Arial"/>
          <w:noProof/>
          <w:sz w:val="22"/>
          <w:lang w:val="en-AU"/>
        </w:rPr>
      </w:pPr>
      <w:r w:rsidRPr="007B5323">
        <w:rPr>
          <w:rFonts w:ascii="Arial" w:hAnsi="Arial" w:cs="Arial"/>
          <w:noProof/>
          <w:sz w:val="22"/>
          <w:lang w:val="en-AU"/>
        </w:rPr>
        <w:t xml:space="preserve">po horizontali pri paralelnom polaganju instalacija </w:t>
      </w:r>
      <w:r w:rsidRPr="007B5323">
        <w:rPr>
          <w:rFonts w:ascii="Arial" w:hAnsi="Arial" w:cs="Arial"/>
          <w:noProof/>
          <w:sz w:val="22"/>
          <w:lang w:val="en-AU"/>
        </w:rPr>
        <w:tab/>
        <w:t>1,0 m</w:t>
      </w:r>
    </w:p>
    <w:p w:rsidR="00F96ED6" w:rsidRPr="007B5323" w:rsidRDefault="00F96ED6" w:rsidP="00F96ED6">
      <w:pPr>
        <w:numPr>
          <w:ilvl w:val="0"/>
          <w:numId w:val="2"/>
        </w:numPr>
        <w:tabs>
          <w:tab w:val="right" w:leader="dot" w:pos="9356"/>
        </w:tabs>
        <w:spacing w:after="60"/>
        <w:jc w:val="both"/>
        <w:rPr>
          <w:rFonts w:ascii="Arial" w:hAnsi="Arial" w:cs="Arial"/>
          <w:noProof/>
          <w:sz w:val="22"/>
          <w:lang w:val="en-AU"/>
        </w:rPr>
      </w:pPr>
      <w:r w:rsidRPr="007B5323">
        <w:rPr>
          <w:rFonts w:ascii="Arial" w:hAnsi="Arial" w:cs="Arial"/>
          <w:noProof/>
          <w:sz w:val="22"/>
          <w:lang w:val="en-AU"/>
        </w:rPr>
        <w:t>stupovi (EK, JR, EE):</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do 6 m visine</w:t>
      </w:r>
      <w:r w:rsidRPr="007B5323">
        <w:rPr>
          <w:rFonts w:ascii="Arial" w:hAnsi="Arial" w:cs="Arial"/>
          <w:noProof/>
          <w:sz w:val="22"/>
          <w:lang w:val="en-AU"/>
        </w:rPr>
        <w:tab/>
        <w:t>1,0 m</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preko 6 m visine</w:t>
      </w:r>
      <w:r w:rsidRPr="007B5323">
        <w:rPr>
          <w:rFonts w:ascii="Arial" w:hAnsi="Arial" w:cs="Arial"/>
          <w:noProof/>
          <w:sz w:val="22"/>
          <w:lang w:val="en-AU"/>
        </w:rPr>
        <w:tab/>
        <w:t>1,5 m</w:t>
      </w:r>
    </w:p>
    <w:p w:rsidR="00F96ED6" w:rsidRPr="007B5323" w:rsidRDefault="00F96ED6" w:rsidP="00F96ED6">
      <w:pPr>
        <w:numPr>
          <w:ilvl w:val="0"/>
          <w:numId w:val="3"/>
        </w:numPr>
        <w:tabs>
          <w:tab w:val="right" w:leader="dot" w:pos="9356"/>
        </w:tabs>
        <w:ind w:left="709" w:hanging="352"/>
        <w:jc w:val="both"/>
        <w:rPr>
          <w:rFonts w:ascii="Arial" w:hAnsi="Arial" w:cs="Arial"/>
          <w:noProof/>
          <w:sz w:val="22"/>
          <w:lang w:val="en-AU"/>
        </w:rPr>
      </w:pPr>
      <w:r w:rsidRPr="007B5323">
        <w:rPr>
          <w:rFonts w:ascii="Arial" w:hAnsi="Arial" w:cs="Arial"/>
          <w:noProof/>
          <w:sz w:val="22"/>
          <w:lang w:val="en-AU"/>
        </w:rPr>
        <w:t>kanalska okna (EK, kanalizacija, vodovod)</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za NTP i STP</w:t>
      </w:r>
      <w:r w:rsidRPr="007B5323">
        <w:rPr>
          <w:rFonts w:ascii="Arial" w:hAnsi="Arial" w:cs="Arial"/>
          <w:noProof/>
          <w:sz w:val="22"/>
          <w:lang w:val="en-AU"/>
        </w:rPr>
        <w:tab/>
        <w:t>1,0 m</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za VTP</w:t>
      </w:r>
      <w:r w:rsidRPr="007B5323">
        <w:rPr>
          <w:rFonts w:ascii="Arial" w:hAnsi="Arial" w:cs="Arial"/>
          <w:noProof/>
          <w:sz w:val="22"/>
          <w:lang w:val="en-AU"/>
        </w:rPr>
        <w:tab/>
        <w:t>2,0 m</w:t>
      </w:r>
    </w:p>
    <w:p w:rsidR="00F96ED6" w:rsidRPr="007B5323" w:rsidRDefault="00F96ED6" w:rsidP="00F96ED6">
      <w:pPr>
        <w:numPr>
          <w:ilvl w:val="0"/>
          <w:numId w:val="2"/>
        </w:numPr>
        <w:tabs>
          <w:tab w:val="right" w:leader="dot" w:pos="9356"/>
        </w:tabs>
        <w:spacing w:after="60"/>
        <w:jc w:val="both"/>
        <w:rPr>
          <w:rFonts w:ascii="Arial" w:hAnsi="Arial" w:cs="Arial"/>
          <w:noProof/>
          <w:sz w:val="22"/>
          <w:lang w:val="en-AU"/>
        </w:rPr>
      </w:pPr>
      <w:r w:rsidRPr="007B5323">
        <w:rPr>
          <w:rFonts w:ascii="Arial" w:hAnsi="Arial" w:cs="Arial"/>
          <w:noProof/>
          <w:sz w:val="22"/>
          <w:lang w:val="en-AU"/>
        </w:rPr>
        <w:t>debla visokog raslinja</w:t>
      </w:r>
      <w:r w:rsidRPr="007B5323">
        <w:rPr>
          <w:rFonts w:ascii="Arial" w:hAnsi="Arial" w:cs="Arial"/>
          <w:noProof/>
          <w:sz w:val="22"/>
          <w:lang w:val="en-AU"/>
        </w:rPr>
        <w:tab/>
        <w:t>1,5 m</w:t>
      </w:r>
    </w:p>
    <w:p w:rsidR="00F96ED6" w:rsidRPr="007B5323" w:rsidRDefault="00F96ED6" w:rsidP="00F96ED6">
      <w:pPr>
        <w:numPr>
          <w:ilvl w:val="0"/>
          <w:numId w:val="2"/>
        </w:numPr>
        <w:tabs>
          <w:tab w:val="right" w:leader="dot" w:pos="9356"/>
        </w:tabs>
        <w:spacing w:after="60"/>
        <w:jc w:val="both"/>
        <w:rPr>
          <w:rFonts w:ascii="Arial" w:hAnsi="Arial" w:cs="Arial"/>
          <w:noProof/>
          <w:sz w:val="22"/>
          <w:lang w:val="en-AU"/>
        </w:rPr>
      </w:pPr>
      <w:r w:rsidRPr="007B5323">
        <w:rPr>
          <w:rFonts w:ascii="Arial" w:hAnsi="Arial" w:cs="Arial"/>
          <w:noProof/>
          <w:sz w:val="22"/>
          <w:lang w:val="en-AU"/>
        </w:rPr>
        <w:t>obod grmolikog raslinja</w:t>
      </w:r>
      <w:r w:rsidRPr="007B5323">
        <w:rPr>
          <w:rFonts w:ascii="Arial" w:hAnsi="Arial" w:cs="Arial"/>
          <w:noProof/>
          <w:sz w:val="22"/>
          <w:lang w:val="en-AU"/>
        </w:rPr>
        <w:tab/>
        <w:t>0,5 m</w:t>
      </w:r>
    </w:p>
    <w:p w:rsidR="00F96ED6" w:rsidRPr="007B5323" w:rsidRDefault="00F96ED6" w:rsidP="00F96ED6">
      <w:pPr>
        <w:numPr>
          <w:ilvl w:val="0"/>
          <w:numId w:val="2"/>
        </w:numPr>
        <w:tabs>
          <w:tab w:val="right" w:leader="dot" w:pos="9356"/>
        </w:tabs>
        <w:spacing w:after="60"/>
        <w:jc w:val="both"/>
        <w:rPr>
          <w:rFonts w:ascii="Arial" w:hAnsi="Arial" w:cs="Arial"/>
          <w:noProof/>
          <w:sz w:val="22"/>
          <w:lang w:val="en-AU"/>
        </w:rPr>
      </w:pPr>
      <w:r w:rsidRPr="007B5323">
        <w:rPr>
          <w:rFonts w:ascii="Arial" w:hAnsi="Arial" w:cs="Arial"/>
          <w:noProof/>
          <w:sz w:val="22"/>
          <w:lang w:val="en-AU"/>
        </w:rPr>
        <w:t>transformatorske stanice, potencijalna mjesta istjecanja tekućih ugljikovodika, otapala i ostalih agresivnih tekućina</w:t>
      </w:r>
      <w:r w:rsidRPr="007B5323">
        <w:rPr>
          <w:rFonts w:ascii="Arial" w:hAnsi="Arial" w:cs="Arial"/>
          <w:noProof/>
          <w:sz w:val="22"/>
          <w:lang w:val="en-AU"/>
        </w:rPr>
        <w:tab/>
        <w:t>5,0 m</w:t>
      </w:r>
    </w:p>
    <w:p w:rsidR="00F96ED6" w:rsidRPr="007B5323" w:rsidRDefault="00F96ED6" w:rsidP="00F96ED6">
      <w:pPr>
        <w:numPr>
          <w:ilvl w:val="0"/>
          <w:numId w:val="2"/>
        </w:numPr>
        <w:tabs>
          <w:tab w:val="right" w:leader="dot" w:pos="9356"/>
        </w:tabs>
        <w:spacing w:after="60"/>
        <w:jc w:val="both"/>
        <w:rPr>
          <w:rFonts w:ascii="Arial" w:hAnsi="Arial" w:cs="Arial"/>
          <w:noProof/>
          <w:sz w:val="22"/>
          <w:lang w:val="en-AU"/>
        </w:rPr>
      </w:pPr>
      <w:r w:rsidRPr="007B5323">
        <w:rPr>
          <w:rFonts w:ascii="Arial" w:hAnsi="Arial" w:cs="Arial"/>
          <w:noProof/>
          <w:sz w:val="22"/>
          <w:lang w:val="en-AU"/>
        </w:rPr>
        <w:t>zgrade i ostali objekti:</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za NTP</w:t>
      </w:r>
      <w:r w:rsidRPr="007B5323">
        <w:rPr>
          <w:rFonts w:ascii="Arial" w:hAnsi="Arial" w:cs="Arial"/>
          <w:noProof/>
          <w:sz w:val="22"/>
          <w:lang w:val="en-AU"/>
        </w:rPr>
        <w:tab/>
        <w:t>1,0 m</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za STP</w:t>
      </w:r>
      <w:r w:rsidRPr="007B5323">
        <w:rPr>
          <w:rFonts w:ascii="Arial" w:hAnsi="Arial" w:cs="Arial"/>
          <w:noProof/>
          <w:sz w:val="22"/>
          <w:lang w:val="en-AU"/>
        </w:rPr>
        <w:tab/>
        <w:t>2,0 m</w:t>
      </w:r>
    </w:p>
    <w:p w:rsidR="00F96ED6" w:rsidRPr="007B5323" w:rsidRDefault="00F96ED6" w:rsidP="00F96ED6">
      <w:pPr>
        <w:tabs>
          <w:tab w:val="right" w:leader="dot" w:pos="9356"/>
        </w:tabs>
        <w:ind w:left="720"/>
        <w:jc w:val="both"/>
        <w:rPr>
          <w:rFonts w:ascii="Arial" w:hAnsi="Arial" w:cs="Arial"/>
          <w:noProof/>
          <w:sz w:val="22"/>
          <w:lang w:val="en-AU"/>
        </w:rPr>
      </w:pPr>
      <w:r w:rsidRPr="007B5323">
        <w:rPr>
          <w:rFonts w:ascii="Arial" w:hAnsi="Arial" w:cs="Arial"/>
          <w:noProof/>
          <w:sz w:val="22"/>
          <w:lang w:val="en-AU"/>
        </w:rPr>
        <w:t>- za VTP</w:t>
      </w:r>
      <w:r w:rsidRPr="007B5323">
        <w:rPr>
          <w:rFonts w:ascii="Arial" w:hAnsi="Arial" w:cs="Arial"/>
          <w:noProof/>
          <w:sz w:val="22"/>
          <w:lang w:val="en-AU"/>
        </w:rPr>
        <w:tab/>
        <w:t>10,0 m</w:t>
      </w:r>
    </w:p>
    <w:p w:rsidR="00F96ED6" w:rsidRPr="007B5323" w:rsidRDefault="00F96ED6" w:rsidP="00F96ED6">
      <w:pPr>
        <w:spacing w:before="60" w:after="60"/>
        <w:jc w:val="both"/>
        <w:rPr>
          <w:rFonts w:ascii="Arial" w:hAnsi="Arial" w:cs="Arial"/>
          <w:noProof/>
          <w:sz w:val="22"/>
          <w:lang w:val="en-AU"/>
        </w:rPr>
      </w:pPr>
      <w:r w:rsidRPr="007B5323">
        <w:rPr>
          <w:rFonts w:ascii="Arial" w:hAnsi="Arial" w:cs="Arial"/>
          <w:noProof/>
          <w:sz w:val="22"/>
          <w:lang w:val="en-AU"/>
        </w:rPr>
        <w:t>Za kućne priključke uz NTP i STP vrijedi isto što i za pripadajuće plinovode s time da je kod paralelnog vođenja uz zgrade minimalna sigurnosna udaljenost 1 m.</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 xml:space="preserve">Iznimno, kod križanja STP, NTP i kućnih priključaka s ostalim instalacijama (osim vrelovoda i parovoda) dozvoljeno je da udaljenost po vertikali (svijetli razmak) bude minimalno 0,15 m, a za </w:t>
      </w:r>
      <w:r w:rsidRPr="007B5323">
        <w:rPr>
          <w:rFonts w:ascii="Arial" w:hAnsi="Arial" w:cs="Arial"/>
          <w:noProof/>
          <w:sz w:val="22"/>
          <w:lang w:val="en-AU"/>
        </w:rPr>
        <w:lastRenderedPageBreak/>
        <w:t>VTP 0,3 m, ali uz primjenu zaštite jedne od instalacija ovisno o vrsti instalacije (plastična ili čelična zaštitna cijev, barijera od cigala ili betonskih cijevi odnosno polucijevi) i uz suglasnost vlasnika druge instalacije.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Iznimno, na dionicama do cca 5</w:t>
      </w:r>
      <w:r w:rsidRPr="007B5323">
        <w:rPr>
          <w:rFonts w:ascii="Arial" w:hAnsi="Arial" w:cs="Arial"/>
          <w:noProof/>
          <w:sz w:val="22"/>
          <w:szCs w:val="8"/>
          <w:lang w:val="en-AU"/>
        </w:rPr>
        <w:t xml:space="preserve"> </w:t>
      </w:r>
      <w:r w:rsidRPr="007B5323">
        <w:rPr>
          <w:rFonts w:ascii="Arial" w:hAnsi="Arial" w:cs="Arial"/>
          <w:noProof/>
          <w:sz w:val="22"/>
          <w:lang w:val="en-AU"/>
        </w:rPr>
        <w:t>-</w:t>
      </w:r>
      <w:r w:rsidRPr="007B5323">
        <w:rPr>
          <w:rFonts w:ascii="Arial" w:hAnsi="Arial" w:cs="Arial"/>
          <w:noProof/>
          <w:sz w:val="22"/>
          <w:szCs w:val="8"/>
          <w:lang w:val="en-AU"/>
        </w:rPr>
        <w:t xml:space="preserve"> </w:t>
      </w:r>
      <w:r w:rsidRPr="007B5323">
        <w:rPr>
          <w:rFonts w:ascii="Arial" w:hAnsi="Arial" w:cs="Arial"/>
          <w:noProof/>
          <w:sz w:val="22"/>
          <w:lang w:val="en-AU"/>
        </w:rPr>
        <w:t>10 m dozvoljeno je pri paralelnom polaganju</w:t>
      </w:r>
      <w:r w:rsidRPr="007B5323">
        <w:rPr>
          <w:rFonts w:ascii="Arial" w:hAnsi="Arial" w:cs="Arial"/>
          <w:noProof/>
          <w:sz w:val="22"/>
          <w:szCs w:val="20"/>
          <w:lang w:val="en-AU"/>
        </w:rPr>
        <w:t xml:space="preserve"> </w:t>
      </w:r>
      <w:r w:rsidRPr="007B5323">
        <w:rPr>
          <w:rFonts w:ascii="Arial" w:hAnsi="Arial" w:cs="Arial"/>
          <w:noProof/>
          <w:sz w:val="22"/>
          <w:lang w:val="en-AU"/>
        </w:rPr>
        <w:t>da</w:t>
      </w:r>
      <w:r w:rsidRPr="007B5323">
        <w:rPr>
          <w:rFonts w:ascii="Arial" w:hAnsi="Arial" w:cs="Arial"/>
          <w:noProof/>
          <w:sz w:val="22"/>
          <w:szCs w:val="20"/>
          <w:lang w:val="en-AU"/>
        </w:rPr>
        <w:t xml:space="preserve"> </w:t>
      </w:r>
      <w:r w:rsidRPr="007B5323">
        <w:rPr>
          <w:rFonts w:ascii="Arial" w:hAnsi="Arial" w:cs="Arial"/>
          <w:noProof/>
          <w:sz w:val="22"/>
          <w:lang w:val="en-AU"/>
        </w:rPr>
        <w:t>horizontalna</w:t>
      </w:r>
      <w:r w:rsidRPr="007B5323">
        <w:rPr>
          <w:rFonts w:ascii="Arial" w:hAnsi="Arial" w:cs="Arial"/>
          <w:noProof/>
          <w:sz w:val="22"/>
          <w:szCs w:val="20"/>
          <w:lang w:val="en-AU"/>
        </w:rPr>
        <w:t xml:space="preserve"> </w:t>
      </w:r>
      <w:r w:rsidRPr="007B5323">
        <w:rPr>
          <w:rFonts w:ascii="Arial" w:hAnsi="Arial" w:cs="Arial"/>
          <w:noProof/>
          <w:sz w:val="22"/>
          <w:lang w:val="en-AU"/>
        </w:rPr>
        <w:t>udaljenost</w:t>
      </w:r>
      <w:r w:rsidRPr="007B5323">
        <w:rPr>
          <w:rFonts w:ascii="Arial" w:hAnsi="Arial" w:cs="Arial"/>
          <w:noProof/>
          <w:sz w:val="22"/>
          <w:szCs w:val="20"/>
          <w:lang w:val="en-AU"/>
        </w:rPr>
        <w:t xml:space="preserve"> </w:t>
      </w:r>
      <w:r w:rsidRPr="007B5323">
        <w:rPr>
          <w:rFonts w:ascii="Arial" w:hAnsi="Arial" w:cs="Arial"/>
          <w:noProof/>
          <w:sz w:val="22"/>
          <w:lang w:val="en-AU"/>
        </w:rPr>
        <w:t>(svijetli</w:t>
      </w:r>
      <w:r w:rsidRPr="007B5323">
        <w:rPr>
          <w:rFonts w:ascii="Arial" w:hAnsi="Arial" w:cs="Arial"/>
          <w:noProof/>
          <w:sz w:val="22"/>
          <w:szCs w:val="20"/>
          <w:lang w:val="en-AU"/>
        </w:rPr>
        <w:t xml:space="preserve"> </w:t>
      </w:r>
      <w:r w:rsidRPr="007B5323">
        <w:rPr>
          <w:rFonts w:ascii="Arial" w:hAnsi="Arial" w:cs="Arial"/>
          <w:noProof/>
          <w:sz w:val="22"/>
          <w:lang w:val="en-AU"/>
        </w:rPr>
        <w:t>razmak)</w:t>
      </w:r>
      <w:r w:rsidRPr="007B5323">
        <w:rPr>
          <w:rFonts w:ascii="Arial" w:hAnsi="Arial" w:cs="Arial"/>
          <w:noProof/>
          <w:sz w:val="22"/>
          <w:szCs w:val="20"/>
          <w:lang w:val="en-AU"/>
        </w:rPr>
        <w:t xml:space="preserve"> </w:t>
      </w:r>
      <w:r w:rsidRPr="007B5323">
        <w:rPr>
          <w:rFonts w:ascii="Arial" w:hAnsi="Arial" w:cs="Arial"/>
          <w:noProof/>
          <w:sz w:val="22"/>
          <w:lang w:val="en-AU"/>
        </w:rPr>
        <w:t>VTP,</w:t>
      </w:r>
      <w:r w:rsidRPr="007B5323">
        <w:rPr>
          <w:rFonts w:ascii="Arial" w:hAnsi="Arial" w:cs="Arial"/>
          <w:noProof/>
          <w:sz w:val="22"/>
          <w:szCs w:val="20"/>
          <w:lang w:val="en-AU"/>
        </w:rPr>
        <w:t xml:space="preserve"> </w:t>
      </w:r>
      <w:r w:rsidRPr="007B5323">
        <w:rPr>
          <w:rFonts w:ascii="Arial" w:hAnsi="Arial" w:cs="Arial"/>
          <w:noProof/>
          <w:sz w:val="22"/>
          <w:lang w:val="en-AU"/>
        </w:rPr>
        <w:t>STP,</w:t>
      </w:r>
      <w:r w:rsidRPr="007B5323">
        <w:rPr>
          <w:rFonts w:ascii="Arial" w:hAnsi="Arial" w:cs="Arial"/>
          <w:noProof/>
          <w:sz w:val="22"/>
          <w:szCs w:val="20"/>
          <w:lang w:val="en-AU"/>
        </w:rPr>
        <w:t xml:space="preserve"> </w:t>
      </w:r>
      <w:r w:rsidRPr="007B5323">
        <w:rPr>
          <w:rFonts w:ascii="Arial" w:hAnsi="Arial" w:cs="Arial"/>
          <w:noProof/>
          <w:sz w:val="22"/>
          <w:lang w:val="en-AU"/>
        </w:rPr>
        <w:t>NTP</w:t>
      </w:r>
      <w:r w:rsidRPr="007B5323">
        <w:rPr>
          <w:rFonts w:ascii="Arial" w:hAnsi="Arial" w:cs="Arial"/>
          <w:noProof/>
          <w:sz w:val="22"/>
          <w:szCs w:val="20"/>
          <w:lang w:val="en-AU"/>
        </w:rPr>
        <w:t xml:space="preserve"> </w:t>
      </w:r>
      <w:r w:rsidRPr="007B5323">
        <w:rPr>
          <w:rFonts w:ascii="Arial" w:hAnsi="Arial" w:cs="Arial"/>
          <w:noProof/>
          <w:sz w:val="22"/>
          <w:lang w:val="en-AU"/>
        </w:rPr>
        <w:t>i</w:t>
      </w:r>
      <w:r w:rsidRPr="007B5323">
        <w:rPr>
          <w:rFonts w:ascii="Arial" w:hAnsi="Arial" w:cs="Arial"/>
          <w:noProof/>
          <w:sz w:val="22"/>
          <w:szCs w:val="20"/>
          <w:lang w:val="en-AU"/>
        </w:rPr>
        <w:t xml:space="preserve"> </w:t>
      </w:r>
      <w:r w:rsidRPr="007B5323">
        <w:rPr>
          <w:rFonts w:ascii="Arial" w:hAnsi="Arial" w:cs="Arial"/>
          <w:noProof/>
          <w:sz w:val="22"/>
          <w:lang w:val="en-AU"/>
        </w:rPr>
        <w:t>kućnih priključaka od drugih instalacija i kanalskih okana bude minimalno 0,5 m, ali uz posebne mjere zaštite jedne od instalacija ovisno o vrsti instalacije (plastična ili čelična zaštitna cijev, barijera od cigala ili betonskih cijevi odnosno polucijevi) i uz suglasnost vlasnika druge instalacije.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Iznimno, kada nema drugog rješenja, minimalna udaljenost pri prolazu uz objekte može biti manja, uz odgovarajuću obveznu primjenu posebnih mjera zaštite.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Navedeno smanjenje minimalne sigurnosne udaljenosti od objekata ne odnosi se na javne objekte (škole, bolnice, dječji vrtići), na objekte gdje se okuplja veći broj ljudi (zgrade kolektivnog stanovanja, crkve, kina, kazališta, ugostiteljski objekti), hotele, motele i benzinske postaje.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Krajevi zaštitne cijeli ili zaštitne barijere moraju biti na udaljenosti od instalacija, okana ili objekata određenih kao minimalne sigurnosne udaljenosti.</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Sve mjere sigurnosti i zaštite predviđene Zakonom i propisima treba u potpunosti primijeniti pri izradi glavnog i izvedbenog projekta plinovoda.</w:t>
      </w:r>
    </w:p>
    <w:p w:rsidR="00F96ED6" w:rsidRPr="007B5323" w:rsidRDefault="00F96ED6" w:rsidP="00F96ED6">
      <w:pPr>
        <w:spacing w:after="60"/>
        <w:jc w:val="both"/>
        <w:rPr>
          <w:rFonts w:ascii="Arial" w:hAnsi="Arial" w:cs="Arial"/>
          <w:noProof/>
          <w:sz w:val="22"/>
          <w:lang w:val="en-AU"/>
        </w:rPr>
      </w:pP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rPr>
        <w:lastRenderedPageBreak/>
        <w:drawing>
          <wp:inline distT="0" distB="0" distL="0" distR="0">
            <wp:extent cx="5762625" cy="7743825"/>
            <wp:effectExtent l="0" t="0" r="9525" b="9525"/>
            <wp:docPr id="28" name="Picture 28" descr="zone_opasnosti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one_opasnosti_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62625" cy="7743825"/>
                    </a:xfrm>
                    <a:prstGeom prst="rect">
                      <a:avLst/>
                    </a:prstGeom>
                    <a:noFill/>
                    <a:ln>
                      <a:noFill/>
                    </a:ln>
                  </pic:spPr>
                </pic:pic>
              </a:graphicData>
            </a:graphic>
          </wp:inline>
        </w:drawing>
      </w:r>
      <w:r w:rsidRPr="007B5323">
        <w:rPr>
          <w:rFonts w:ascii="Arial" w:hAnsi="Arial" w:cs="Arial"/>
          <w:noProof/>
          <w:sz w:val="22"/>
          <w:lang w:val="en-AU"/>
        </w:rPr>
        <w:br w:type="page"/>
      </w:r>
      <w:r w:rsidRPr="007B5323">
        <w:rPr>
          <w:rFonts w:ascii="Arial" w:hAnsi="Arial" w:cs="Arial"/>
          <w:noProof/>
          <w:sz w:val="22"/>
        </w:rPr>
        <w:lastRenderedPageBreak/>
        <w:drawing>
          <wp:inline distT="0" distB="0" distL="0" distR="0">
            <wp:extent cx="5543550" cy="5400675"/>
            <wp:effectExtent l="0" t="0" r="0" b="9525"/>
            <wp:docPr id="27" name="Picture 27" descr="zone_opasnost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one_opasnosti_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43550" cy="5400675"/>
                    </a:xfrm>
                    <a:prstGeom prst="rect">
                      <a:avLst/>
                    </a:prstGeom>
                    <a:noFill/>
                    <a:ln>
                      <a:noFill/>
                    </a:ln>
                  </pic:spPr>
                </pic:pic>
              </a:graphicData>
            </a:graphic>
          </wp:inline>
        </w:drawing>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Cjelokupni sustav površinske odvodnje treba biti izveden vodonepropusno, počam od površinskog uređenja kolnika do upusta u kanalizaciju iz razloga zaštite podzemnih voda od eventualnog zagađenja.</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Za vrijeme izgradnje i uređenja kolnika, nogostupa i zelenih površina treba spriječiti upuštanje otpadnih voda i drugih opasnih tvari u teren, odnosno odlaganje materijala bilo koje vrste.</w:t>
      </w:r>
    </w:p>
    <w:p w:rsidR="00F96ED6" w:rsidRPr="007B5323" w:rsidRDefault="00F96ED6" w:rsidP="00F96ED6">
      <w:pPr>
        <w:spacing w:after="60"/>
        <w:jc w:val="both"/>
        <w:rPr>
          <w:rFonts w:ascii="Arial" w:hAnsi="Arial" w:cs="Arial"/>
          <w:noProof/>
          <w:sz w:val="22"/>
          <w:lang w:val="en-AU"/>
        </w:rPr>
      </w:pPr>
      <w:r w:rsidRPr="007B5323">
        <w:rPr>
          <w:rFonts w:ascii="Arial" w:hAnsi="Arial" w:cs="Arial"/>
          <w:noProof/>
          <w:sz w:val="22"/>
          <w:lang w:val="en-AU"/>
        </w:rPr>
        <w:t>Po završetku građevinskih i drugih radova potrebno je odstraniti sav preostali materijal, opremu i sl. te dovesti gradilište u stanje koje je prethodilo gradnji.</w:t>
      </w:r>
    </w:p>
    <w:bookmarkEnd w:id="47"/>
    <w:bookmarkEnd w:id="48"/>
    <w:bookmarkEnd w:id="49"/>
    <w:bookmarkEnd w:id="50"/>
    <w:bookmarkEnd w:id="51"/>
    <w:bookmarkEnd w:id="52"/>
    <w:bookmarkEnd w:id="53"/>
    <w:bookmarkEnd w:id="54"/>
    <w:bookmarkEnd w:id="55"/>
    <w:p w:rsidR="00F96ED6" w:rsidRPr="007B5323" w:rsidRDefault="00F96ED6" w:rsidP="00F96ED6">
      <w:pPr>
        <w:suppressAutoHyphens/>
        <w:rPr>
          <w:b/>
          <w:spacing w:val="-3"/>
          <w:sz w:val="30"/>
          <w:szCs w:val="30"/>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pStyle w:val="BodyTextIndent"/>
        <w:spacing w:before="120" w:after="100" w:afterAutospacing="1" w:line="320" w:lineRule="atLeast"/>
        <w:ind w:left="0"/>
      </w:pPr>
    </w:p>
    <w:p w:rsidR="00F96ED6" w:rsidRDefault="00F96ED6" w:rsidP="00F96ED6">
      <w:pPr>
        <w:pStyle w:val="BodyTextIndent"/>
        <w:spacing w:before="120" w:after="100" w:afterAutospacing="1" w:line="320" w:lineRule="atLeast"/>
        <w:ind w:left="0"/>
      </w:pPr>
    </w:p>
    <w:p w:rsidR="00F96ED6" w:rsidRDefault="00F96ED6" w:rsidP="00F96ED6">
      <w:pPr>
        <w:pStyle w:val="BodyTextIndent"/>
        <w:spacing w:before="120" w:after="100" w:afterAutospacing="1" w:line="320" w:lineRule="atLeast"/>
        <w:ind w:left="0"/>
      </w:pPr>
    </w:p>
    <w:p w:rsidR="00F96ED6" w:rsidRDefault="00F96ED6" w:rsidP="00F96ED6">
      <w:pPr>
        <w:pStyle w:val="BodyTextIndent"/>
        <w:spacing w:before="120" w:after="100" w:afterAutospacing="1" w:line="320" w:lineRule="atLeast"/>
        <w:ind w:left="0"/>
      </w:pPr>
    </w:p>
    <w:p w:rsidR="00F96ED6" w:rsidRDefault="00F96ED6" w:rsidP="00F96ED6">
      <w:pPr>
        <w:pStyle w:val="BodyTextIndent"/>
        <w:spacing w:before="120" w:after="100" w:afterAutospacing="1" w:line="320" w:lineRule="atLeast"/>
        <w:ind w:left="0"/>
      </w:pPr>
    </w:p>
    <w:p w:rsidR="00F96ED6" w:rsidRDefault="00F96ED6" w:rsidP="00F96ED6">
      <w:pPr>
        <w:pStyle w:val="BodyTextIndent"/>
        <w:spacing w:before="120" w:after="100" w:afterAutospacing="1" w:line="320" w:lineRule="atLeast"/>
        <w:ind w:left="0"/>
      </w:pPr>
    </w:p>
    <w:p w:rsidR="00F96ED6" w:rsidRPr="00A14865" w:rsidRDefault="00F96ED6" w:rsidP="00F96ED6">
      <w:pPr>
        <w:pStyle w:val="BodyTextIndent"/>
        <w:spacing w:before="120" w:after="100" w:afterAutospacing="1" w:line="320" w:lineRule="atLeast"/>
        <w:ind w:left="0"/>
      </w:pPr>
    </w:p>
    <w:p w:rsidR="00F96ED6" w:rsidRDefault="00F96ED6" w:rsidP="00F96ED6">
      <w:pPr>
        <w:suppressAutoHyphens/>
        <w:rPr>
          <w:b/>
          <w:sz w:val="30"/>
          <w:szCs w:val="30"/>
          <w:u w:val="single"/>
        </w:rPr>
      </w:pPr>
      <w:r w:rsidRPr="000A7178">
        <w:rPr>
          <w:b/>
          <w:spacing w:val="-3"/>
          <w:sz w:val="30"/>
          <w:szCs w:val="30"/>
          <w:u w:val="single"/>
        </w:rPr>
        <w:lastRenderedPageBreak/>
        <w:t>3</w:t>
      </w:r>
      <w:r w:rsidRPr="000A7178">
        <w:rPr>
          <w:b/>
          <w:sz w:val="30"/>
          <w:szCs w:val="30"/>
          <w:u w:val="single"/>
        </w:rPr>
        <w:t>. LOKACIJSKA DOZVOLA I POSEBNI UVJETI</w:t>
      </w:r>
    </w:p>
    <w:p w:rsidR="00F96ED6" w:rsidRDefault="00F96ED6" w:rsidP="00F96ED6">
      <w:pPr>
        <w:suppressAutoHyphens/>
        <w:rPr>
          <w:b/>
          <w:color w:val="FF0000"/>
          <w:spacing w:val="-3"/>
          <w:sz w:val="30"/>
          <w:szCs w:val="30"/>
          <w:highlight w:val="yellow"/>
          <w:u w:val="single"/>
        </w:rPr>
      </w:pPr>
      <w:r>
        <w:rPr>
          <w:b/>
          <w:color w:val="FF0000"/>
          <w:spacing w:val="-3"/>
          <w:sz w:val="30"/>
          <w:szCs w:val="30"/>
          <w:highlight w:val="yellow"/>
          <w:u w:val="single"/>
        </w:rPr>
        <w:lastRenderedPageBreak/>
        <w:t xml:space="preserve">  </w:t>
      </w:r>
      <w:r>
        <w:rPr>
          <w:b/>
          <w:noProof/>
          <w:color w:val="FF0000"/>
          <w:spacing w:val="-3"/>
          <w:sz w:val="30"/>
          <w:szCs w:val="30"/>
          <w:highlight w:val="yellow"/>
          <w:u w:val="single"/>
        </w:rPr>
        <w:drawing>
          <wp:inline distT="0" distB="0" distL="0" distR="0">
            <wp:extent cx="5772150" cy="8162925"/>
            <wp:effectExtent l="0" t="0" r="0" b="9525"/>
            <wp:docPr id="26" name="Picture 26" descr="Pozeska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zeska 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72150" cy="8162925"/>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5" name="Picture 25" descr="Pozeska%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zeska%20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4" name="Picture 24" descr="Pozeska%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zeska%20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3" name="Picture 23" descr="Pozeska%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zeska%20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2" name="Picture 22" descr="Pozeska%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zeska%20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1" name="Picture 21" descr="Pozeska%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zeska%20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0" name="Picture 20" descr="Pozeska%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zeska%20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r>
        <w:rPr>
          <w:b/>
          <w:noProof/>
          <w:color w:val="FF0000"/>
          <w:spacing w:val="-3"/>
          <w:sz w:val="30"/>
          <w:szCs w:val="30"/>
          <w:highlight w:val="yellow"/>
          <w:u w:val="single"/>
        </w:rPr>
        <w:lastRenderedPageBreak/>
        <w:drawing>
          <wp:inline distT="0" distB="0" distL="0" distR="0">
            <wp:extent cx="5943600" cy="8401050"/>
            <wp:effectExtent l="0" t="0" r="0" b="0"/>
            <wp:docPr id="19" name="Picture 19" descr="20190530144815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90530144815_000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8" name="Picture 18" descr="20190530144815_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90530144815_000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7" name="Picture 17" descr="20190530144815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190530144815_0000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6" name="Picture 16" descr="20190530144815_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90530144815_0000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5" name="Picture 15" descr="20190530144815_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90530144815_0000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4" name="Picture 14" descr="20190530144815_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90530144815_0000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3" name="Picture 13" descr="20190530144815_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190530144815_000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2" name="Picture 12" descr="20190530144815_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190530144815_000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1" name="Picture 11" descr="20190530144815_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190530144815_000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10" name="Picture 10" descr="20190530144815_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190530144815_000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9" name="Picture 9" descr="20190530144815_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190530144815_000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8" name="Picture 8" descr="20190530144815_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190530144815_000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7" name="Picture 7" descr="20190530144815_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190530144815_000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6" name="Picture 6" descr="20190530144815_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190530144815_000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5" name="Picture 5" descr="20190530144815_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90530144815_000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4" name="Picture 4" descr="20190530144815_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90530144815_000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3" name="Picture 3" descr="20190530144815_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190530144815_000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Pr>
          <w:b/>
          <w:noProof/>
          <w:color w:val="FF0000"/>
          <w:spacing w:val="-3"/>
          <w:sz w:val="30"/>
          <w:szCs w:val="30"/>
          <w:highlight w:val="yellow"/>
          <w:u w:val="single"/>
        </w:rPr>
        <w:lastRenderedPageBreak/>
        <w:drawing>
          <wp:inline distT="0" distB="0" distL="0" distR="0">
            <wp:extent cx="5943600" cy="8401050"/>
            <wp:effectExtent l="0" t="0" r="0" b="0"/>
            <wp:docPr id="2" name="Picture 2" descr="20190530144815_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190530144815_000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color w:val="FF0000"/>
          <w:spacing w:val="-3"/>
          <w:sz w:val="30"/>
          <w:szCs w:val="30"/>
          <w:highlight w:val="yellow"/>
          <w:u w:val="single"/>
        </w:rPr>
        <w:sectPr w:rsidR="00F96ED6" w:rsidSect="00BA5911">
          <w:footerReference w:type="even" r:id="rId32"/>
          <w:footerReference w:type="default" r:id="rId33"/>
          <w:endnotePr>
            <w:numFmt w:val="decimal"/>
          </w:endnotePr>
          <w:pgSz w:w="11908" w:h="16833" w:code="9"/>
          <w:pgMar w:top="709" w:right="1108" w:bottom="709" w:left="873" w:header="540" w:footer="388" w:gutter="567"/>
          <w:cols w:space="720"/>
          <w:noEndnote/>
        </w:sectPr>
      </w:pPr>
    </w:p>
    <w:p w:rsidR="00F96ED6" w:rsidRDefault="00F96ED6" w:rsidP="00F96ED6">
      <w:pPr>
        <w:suppressAutoHyphens/>
        <w:rPr>
          <w:b/>
          <w:color w:val="FF0000"/>
          <w:spacing w:val="-3"/>
          <w:sz w:val="30"/>
          <w:szCs w:val="30"/>
          <w:highlight w:val="yellow"/>
          <w:u w:val="single"/>
        </w:rPr>
      </w:pPr>
    </w:p>
    <w:p w:rsidR="00F96ED6" w:rsidRDefault="00F96ED6" w:rsidP="00F96ED6">
      <w:pPr>
        <w:suppressAutoHyphens/>
        <w:rPr>
          <w:b/>
          <w:sz w:val="30"/>
          <w:szCs w:val="30"/>
          <w:u w:val="single"/>
        </w:rPr>
      </w:pPr>
      <w:r w:rsidRPr="001E0CE0">
        <w:rPr>
          <w:b/>
          <w:spacing w:val="-3"/>
          <w:sz w:val="30"/>
          <w:szCs w:val="30"/>
          <w:u w:val="single"/>
        </w:rPr>
        <w:t>4</w:t>
      </w:r>
      <w:r w:rsidRPr="001E0CE0">
        <w:rPr>
          <w:b/>
          <w:sz w:val="30"/>
          <w:szCs w:val="30"/>
          <w:u w:val="single"/>
        </w:rPr>
        <w:t>. GRAFIČKI PRILOZI</w:t>
      </w:r>
    </w:p>
    <w:p w:rsidR="00F96ED6" w:rsidRPr="00A25AEA" w:rsidRDefault="00F96ED6" w:rsidP="00F96ED6">
      <w:pPr>
        <w:suppressAutoHyphens/>
        <w:rPr>
          <w:b/>
          <w:sz w:val="30"/>
          <w:szCs w:val="30"/>
          <w:u w:val="single"/>
        </w:rPr>
      </w:pPr>
    </w:p>
    <w:p w:rsidR="00F96ED6" w:rsidRDefault="00F96ED6" w:rsidP="00F96ED6">
      <w:pPr>
        <w:suppressAutoHyphens/>
      </w:pPr>
      <w:r w:rsidRPr="00A25AEA">
        <w:t>Područje obuhvata</w:t>
      </w:r>
    </w:p>
    <w:p w:rsidR="00F96ED6" w:rsidRDefault="00F96ED6" w:rsidP="00F96ED6">
      <w:pPr>
        <w:suppressAutoHyphens/>
      </w:pPr>
    </w:p>
    <w:p w:rsidR="00F96ED6" w:rsidRDefault="00F96ED6" w:rsidP="00F96ED6">
      <w:pPr>
        <w:tabs>
          <w:tab w:val="left" w:pos="-567"/>
        </w:tabs>
        <w:ind w:right="-27"/>
        <w:rPr>
          <w:b/>
          <w:sz w:val="40"/>
          <w:szCs w:val="40"/>
        </w:rPr>
        <w:sectPr w:rsidR="00F96ED6" w:rsidSect="00C92BE0">
          <w:endnotePr>
            <w:numFmt w:val="decimal"/>
          </w:endnotePr>
          <w:pgSz w:w="16833" w:h="11908" w:orient="landscape" w:code="9"/>
          <w:pgMar w:top="873" w:right="709" w:bottom="1108" w:left="709" w:header="540" w:footer="388" w:gutter="567"/>
          <w:cols w:space="720"/>
          <w:noEndnote/>
          <w:docGrid w:linePitch="326"/>
        </w:sectPr>
      </w:pPr>
      <w:r>
        <w:t xml:space="preserve">          </w:t>
      </w:r>
      <w:r>
        <w:rPr>
          <w:noProof/>
        </w:rPr>
        <w:drawing>
          <wp:inline distT="0" distB="0" distL="0" distR="0">
            <wp:extent cx="8696325" cy="4924425"/>
            <wp:effectExtent l="0" t="0" r="9525" b="9525"/>
            <wp:docPr id="1" name="Picture 1" descr="zona obuhvata Požeška u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ona obuhvata Požeška ulic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696325" cy="4924425"/>
                    </a:xfrm>
                    <a:prstGeom prst="rect">
                      <a:avLst/>
                    </a:prstGeom>
                    <a:noFill/>
                    <a:ln>
                      <a:noFill/>
                    </a:ln>
                  </pic:spPr>
                </pic:pic>
              </a:graphicData>
            </a:graphic>
          </wp:inline>
        </w:drawing>
      </w:r>
    </w:p>
    <w:p w:rsidR="00F96ED6" w:rsidRPr="00F96ED6" w:rsidRDefault="00F96ED6" w:rsidP="00F96ED6">
      <w:pPr>
        <w:spacing w:before="60" w:after="60"/>
        <w:ind w:left="1700" w:firstLine="424"/>
        <w:jc w:val="both"/>
        <w:rPr>
          <w:rFonts w:ascii="Arial" w:hAnsi="Arial" w:cs="Arial"/>
        </w:rPr>
      </w:pPr>
      <w:r w:rsidRPr="00F96ED6">
        <w:rPr>
          <w:rFonts w:ascii="Arial" w:hAnsi="Arial" w:cs="Arial"/>
          <w:b/>
          <w:i/>
        </w:rPr>
        <w:lastRenderedPageBreak/>
        <w:t>IZJAVA PONUDITELJA:</w:t>
      </w:r>
    </w:p>
    <w:p w:rsidR="00F96ED6" w:rsidRPr="00F96ED6" w:rsidRDefault="00F96ED6" w:rsidP="00F96ED6">
      <w:pPr>
        <w:spacing w:before="60" w:after="60"/>
        <w:jc w:val="both"/>
        <w:rPr>
          <w:rFonts w:ascii="Arial" w:hAnsi="Arial" w:cs="Arial"/>
          <w:b/>
          <w:i/>
        </w:rPr>
      </w:pPr>
    </w:p>
    <w:p w:rsidR="00F96ED6" w:rsidRPr="00F96ED6" w:rsidRDefault="00F96ED6" w:rsidP="00F96ED6">
      <w:pPr>
        <w:rPr>
          <w:rFonts w:ascii="Arial" w:hAnsi="Arial" w:cs="Arial"/>
          <w:b/>
          <w:i/>
        </w:rPr>
      </w:pPr>
      <w:r w:rsidRPr="00F96ED6">
        <w:rPr>
          <w:rFonts w:ascii="Arial" w:hAnsi="Arial" w:cs="Arial"/>
          <w:b/>
          <w:i/>
        </w:rPr>
        <w:t>Upoznati smo sa navedenim Opisom projekta, projektnim zadatkom i uputama za sadržaj projekta, te na temelju istih je sastavljena naša ponuda;</w:t>
      </w:r>
      <w:r w:rsidRPr="00F96ED6">
        <w:rPr>
          <w:rFonts w:ascii="Arial" w:hAnsi="Arial" w:cs="Arial"/>
        </w:rPr>
        <w:t xml:space="preserve"> </w:t>
      </w:r>
      <w:r w:rsidRPr="00F96ED6">
        <w:rPr>
          <w:rFonts w:ascii="Arial" w:hAnsi="Arial" w:cs="Arial"/>
          <w:b/>
          <w:i/>
        </w:rPr>
        <w:t>navedeno prihvaćamo u cijelosti te ovjerom prihvaćamo spomenute odredbe.</w:t>
      </w:r>
    </w:p>
    <w:p w:rsidR="00F96ED6" w:rsidRPr="00F96ED6" w:rsidRDefault="00F96ED6" w:rsidP="00F96ED6">
      <w:pPr>
        <w:rPr>
          <w:rFonts w:ascii="Arial" w:hAnsi="Arial" w:cs="Arial"/>
          <w:b/>
          <w:i/>
        </w:rPr>
      </w:pPr>
    </w:p>
    <w:p w:rsidR="00F96ED6" w:rsidRPr="00F96ED6" w:rsidRDefault="00F96ED6" w:rsidP="00F96ED6">
      <w:pPr>
        <w:spacing w:after="200" w:line="276" w:lineRule="auto"/>
        <w:rPr>
          <w:rFonts w:ascii="Arial" w:hAnsi="Arial" w:cs="Arial"/>
          <w:color w:val="000000"/>
          <w:sz w:val="22"/>
          <w:szCs w:val="20"/>
        </w:rPr>
      </w:pPr>
    </w:p>
    <w:p w:rsidR="00F96ED6" w:rsidRPr="00F96ED6" w:rsidRDefault="00F96ED6" w:rsidP="00F96ED6">
      <w:pPr>
        <w:spacing w:after="200" w:line="276" w:lineRule="auto"/>
        <w:rPr>
          <w:rFonts w:ascii="Arial" w:hAnsi="Arial" w:cs="Arial"/>
          <w:color w:val="000000"/>
          <w:sz w:val="22"/>
          <w:szCs w:val="20"/>
        </w:rPr>
      </w:pPr>
    </w:p>
    <w:p w:rsidR="00F96ED6" w:rsidRPr="00F96ED6" w:rsidRDefault="00F96ED6" w:rsidP="00F96ED6">
      <w:pPr>
        <w:spacing w:after="200" w:line="276" w:lineRule="auto"/>
        <w:rPr>
          <w:rFonts w:ascii="Arial" w:hAnsi="Arial" w:cs="Arial"/>
          <w:color w:val="000000"/>
          <w:sz w:val="22"/>
          <w:szCs w:val="20"/>
        </w:rPr>
      </w:pPr>
      <w:r w:rsidRPr="00F96ED6">
        <w:rPr>
          <w:rFonts w:ascii="Arial" w:hAnsi="Arial" w:cs="Arial"/>
          <w:color w:val="000000"/>
          <w:sz w:val="22"/>
          <w:szCs w:val="20"/>
        </w:rPr>
        <w:t>U __________, __. __. 2019. godine</w:t>
      </w:r>
    </w:p>
    <w:p w:rsidR="00F96ED6" w:rsidRPr="00F96ED6" w:rsidRDefault="00F96ED6" w:rsidP="00F96ED6">
      <w:pPr>
        <w:spacing w:after="200" w:line="276" w:lineRule="auto"/>
        <w:rPr>
          <w:rFonts w:ascii="Arial" w:hAnsi="Arial" w:cs="Arial"/>
          <w:color w:val="000000"/>
          <w:sz w:val="22"/>
          <w:szCs w:val="20"/>
        </w:rPr>
      </w:pPr>
    </w:p>
    <w:p w:rsidR="00F96ED6" w:rsidRPr="00F96ED6" w:rsidRDefault="00F96ED6" w:rsidP="00F96ED6">
      <w:pPr>
        <w:jc w:val="center"/>
        <w:outlineLvl w:val="0"/>
        <w:rPr>
          <w:rFonts w:ascii="Arial" w:hAnsi="Arial" w:cs="Arial"/>
          <w:b/>
          <w:bCs/>
          <w:sz w:val="22"/>
          <w:szCs w:val="22"/>
        </w:rPr>
      </w:pPr>
      <w:r w:rsidRPr="00F96ED6">
        <w:rPr>
          <w:rFonts w:ascii="Arial" w:hAnsi="Arial" w:cs="Arial"/>
          <w:sz w:val="22"/>
          <w:szCs w:val="22"/>
          <w:lang w:eastAsia="en-US"/>
        </w:rPr>
        <w:t xml:space="preserve">                                                                          </w:t>
      </w:r>
      <w:r w:rsidRPr="00F96ED6">
        <w:rPr>
          <w:rFonts w:ascii="Arial" w:hAnsi="Arial" w:cs="Arial"/>
          <w:b/>
          <w:bCs/>
          <w:sz w:val="22"/>
          <w:szCs w:val="22"/>
        </w:rPr>
        <w:t>ZA PONUDITELJA:</w:t>
      </w:r>
    </w:p>
    <w:p w:rsidR="00F96ED6" w:rsidRPr="00F96ED6" w:rsidRDefault="00F96ED6" w:rsidP="00F96ED6">
      <w:pPr>
        <w:ind w:left="5040"/>
        <w:rPr>
          <w:rFonts w:ascii="Arial" w:hAnsi="Arial" w:cs="Arial"/>
          <w:sz w:val="22"/>
          <w:szCs w:val="22"/>
        </w:rPr>
      </w:pPr>
    </w:p>
    <w:p w:rsidR="00F96ED6" w:rsidRPr="00F96ED6" w:rsidRDefault="00F96ED6" w:rsidP="00F96ED6">
      <w:pPr>
        <w:rPr>
          <w:rFonts w:ascii="Arial" w:hAnsi="Arial" w:cs="Arial"/>
          <w:sz w:val="22"/>
          <w:szCs w:val="22"/>
        </w:rPr>
      </w:pPr>
      <w:r w:rsidRPr="00F96ED6">
        <w:rPr>
          <w:rFonts w:ascii="Arial" w:hAnsi="Arial" w:cs="Arial"/>
          <w:sz w:val="22"/>
          <w:szCs w:val="22"/>
        </w:rPr>
        <w:tab/>
      </w:r>
      <w:r w:rsidRPr="00F96ED6">
        <w:rPr>
          <w:rFonts w:ascii="Arial" w:hAnsi="Arial" w:cs="Arial"/>
          <w:sz w:val="22"/>
          <w:szCs w:val="22"/>
        </w:rPr>
        <w:tab/>
      </w:r>
      <w:r w:rsidRPr="00F96ED6">
        <w:rPr>
          <w:rFonts w:ascii="Arial" w:hAnsi="Arial" w:cs="Arial"/>
          <w:sz w:val="22"/>
          <w:szCs w:val="22"/>
        </w:rPr>
        <w:tab/>
      </w:r>
      <w:r w:rsidRPr="00F96ED6">
        <w:rPr>
          <w:rFonts w:ascii="Arial" w:hAnsi="Arial" w:cs="Arial"/>
          <w:sz w:val="22"/>
          <w:szCs w:val="22"/>
        </w:rPr>
        <w:tab/>
      </w:r>
      <w:r w:rsidRPr="00F96ED6">
        <w:rPr>
          <w:rFonts w:ascii="Arial" w:hAnsi="Arial" w:cs="Arial"/>
          <w:sz w:val="22"/>
          <w:szCs w:val="22"/>
        </w:rPr>
        <w:tab/>
      </w:r>
      <w:r w:rsidRPr="00F96ED6">
        <w:rPr>
          <w:rFonts w:ascii="Arial" w:hAnsi="Arial" w:cs="Arial"/>
          <w:sz w:val="22"/>
          <w:szCs w:val="22"/>
        </w:rPr>
        <w:tab/>
      </w:r>
      <w:r w:rsidRPr="00F96ED6">
        <w:rPr>
          <w:rFonts w:ascii="Arial" w:hAnsi="Arial" w:cs="Arial"/>
          <w:sz w:val="22"/>
          <w:szCs w:val="22"/>
        </w:rPr>
        <w:tab/>
        <w:t xml:space="preserve">                     ____________________</w:t>
      </w:r>
    </w:p>
    <w:p w:rsidR="00F96ED6" w:rsidRPr="00F96ED6" w:rsidRDefault="00F96ED6" w:rsidP="00F96ED6">
      <w:pPr>
        <w:ind w:left="3540" w:firstLine="708"/>
        <w:rPr>
          <w:rFonts w:ascii="Arial" w:hAnsi="Arial" w:cs="Arial"/>
          <w:color w:val="000000"/>
          <w:sz w:val="22"/>
          <w:szCs w:val="20"/>
        </w:rPr>
      </w:pPr>
      <w:r w:rsidRPr="00F96ED6">
        <w:rPr>
          <w:rFonts w:ascii="Arial" w:hAnsi="Arial" w:cs="Arial"/>
          <w:b/>
          <w:sz w:val="22"/>
          <w:szCs w:val="22"/>
        </w:rPr>
        <w:t xml:space="preserve">                           (pečat i potpis ovlaštene osobe)</w:t>
      </w:r>
    </w:p>
    <w:p w:rsidR="00F96ED6" w:rsidRPr="00F96ED6" w:rsidRDefault="00F96ED6" w:rsidP="00F96ED6">
      <w:pPr>
        <w:spacing w:after="120"/>
        <w:rPr>
          <w:b/>
        </w:rPr>
      </w:pPr>
    </w:p>
    <w:p w:rsidR="00F7642C" w:rsidRDefault="00F7642C">
      <w:bookmarkStart w:id="56" w:name="_GoBack"/>
      <w:bookmarkEnd w:id="56"/>
    </w:p>
    <w:sectPr w:rsidR="00F7642C" w:rsidSect="00F96ED6">
      <w:footerReference w:type="even" r:id="rId35"/>
      <w:footerReference w:type="default" r:id="rId36"/>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T5DEo00">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77C3" w:rsidRDefault="00F96ED6" w:rsidP="007B6A6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18</w:t>
    </w:r>
    <w:r>
      <w:rPr>
        <w:rStyle w:val="PageNumber"/>
      </w:rPr>
      <w:fldChar w:fldCharType="end"/>
    </w:r>
  </w:p>
  <w:p w:rsidR="00F877C3" w:rsidRDefault="00F96ED6" w:rsidP="001242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77C3" w:rsidRDefault="00F96ED6" w:rsidP="00076C6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17</w:t>
    </w:r>
    <w:r>
      <w:rPr>
        <w:rStyle w:val="PageNumber"/>
      </w:rPr>
      <w:fldChar w:fldCharType="end"/>
    </w:r>
  </w:p>
  <w:p w:rsidR="00F877C3" w:rsidRDefault="00F96ED6" w:rsidP="0012428D">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45D0" w:rsidRDefault="00F96ED6" w:rsidP="000A3F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B45D0" w:rsidRDefault="00F96ED6" w:rsidP="007B01F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45D0" w:rsidRDefault="00F96ED6" w:rsidP="000A3F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35</w:t>
    </w:r>
    <w:r>
      <w:rPr>
        <w:rStyle w:val="PageNumber"/>
      </w:rPr>
      <w:fldChar w:fldCharType="end"/>
    </w:r>
  </w:p>
  <w:p w:rsidR="00FB45D0" w:rsidRDefault="00F96ED6" w:rsidP="007B01F5">
    <w:pPr>
      <w:pStyle w:val="Footer"/>
      <w:ind w:right="360"/>
    </w:pPr>
  </w:p>
</w:ft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43F13E1"/>
    <w:multiLevelType w:val="hybridMultilevel"/>
    <w:tmpl w:val="008EB7FA"/>
    <w:lvl w:ilvl="0" w:tplc="9454C9B2">
      <w:start w:val="1"/>
      <w:numFmt w:val="bullet"/>
      <w:lvlText w:val=""/>
      <w:lvlJc w:val="left"/>
      <w:pPr>
        <w:ind w:left="720" w:hanging="360"/>
      </w:pPr>
      <w:rPr>
        <w:rFonts w:ascii="Symbol" w:hAnsi="Symbol" w:hint="default"/>
        <w:color w:val="auto"/>
      </w:rPr>
    </w:lvl>
    <w:lvl w:ilvl="1" w:tplc="3E5242CC" w:tentative="1">
      <w:start w:val="1"/>
      <w:numFmt w:val="bullet"/>
      <w:lvlText w:val="o"/>
      <w:lvlJc w:val="left"/>
      <w:pPr>
        <w:ind w:left="1440" w:hanging="360"/>
      </w:pPr>
      <w:rPr>
        <w:rFonts w:ascii="Courier New" w:hAnsi="Courier New" w:cs="Courier New" w:hint="default"/>
      </w:rPr>
    </w:lvl>
    <w:lvl w:ilvl="2" w:tplc="00C84948" w:tentative="1">
      <w:start w:val="1"/>
      <w:numFmt w:val="bullet"/>
      <w:lvlText w:val=""/>
      <w:lvlJc w:val="left"/>
      <w:pPr>
        <w:ind w:left="2160" w:hanging="360"/>
      </w:pPr>
      <w:rPr>
        <w:rFonts w:ascii="Wingdings" w:hAnsi="Wingdings" w:hint="default"/>
      </w:rPr>
    </w:lvl>
    <w:lvl w:ilvl="3" w:tplc="DD10623A" w:tentative="1">
      <w:start w:val="1"/>
      <w:numFmt w:val="bullet"/>
      <w:lvlText w:val=""/>
      <w:lvlJc w:val="left"/>
      <w:pPr>
        <w:ind w:left="2880" w:hanging="360"/>
      </w:pPr>
      <w:rPr>
        <w:rFonts w:ascii="Symbol" w:hAnsi="Symbol" w:hint="default"/>
      </w:rPr>
    </w:lvl>
    <w:lvl w:ilvl="4" w:tplc="BBC27746" w:tentative="1">
      <w:start w:val="1"/>
      <w:numFmt w:val="bullet"/>
      <w:lvlText w:val="o"/>
      <w:lvlJc w:val="left"/>
      <w:pPr>
        <w:ind w:left="3600" w:hanging="360"/>
      </w:pPr>
      <w:rPr>
        <w:rFonts w:ascii="Courier New" w:hAnsi="Courier New" w:cs="Courier New" w:hint="default"/>
      </w:rPr>
    </w:lvl>
    <w:lvl w:ilvl="5" w:tplc="36BADFB2" w:tentative="1">
      <w:start w:val="1"/>
      <w:numFmt w:val="bullet"/>
      <w:lvlText w:val=""/>
      <w:lvlJc w:val="left"/>
      <w:pPr>
        <w:ind w:left="4320" w:hanging="360"/>
      </w:pPr>
      <w:rPr>
        <w:rFonts w:ascii="Wingdings" w:hAnsi="Wingdings" w:hint="default"/>
      </w:rPr>
    </w:lvl>
    <w:lvl w:ilvl="6" w:tplc="54FCA42E" w:tentative="1">
      <w:start w:val="1"/>
      <w:numFmt w:val="bullet"/>
      <w:lvlText w:val=""/>
      <w:lvlJc w:val="left"/>
      <w:pPr>
        <w:ind w:left="5040" w:hanging="360"/>
      </w:pPr>
      <w:rPr>
        <w:rFonts w:ascii="Symbol" w:hAnsi="Symbol" w:hint="default"/>
      </w:rPr>
    </w:lvl>
    <w:lvl w:ilvl="7" w:tplc="F9C222B0" w:tentative="1">
      <w:start w:val="1"/>
      <w:numFmt w:val="bullet"/>
      <w:lvlText w:val="o"/>
      <w:lvlJc w:val="left"/>
      <w:pPr>
        <w:ind w:left="5760" w:hanging="360"/>
      </w:pPr>
      <w:rPr>
        <w:rFonts w:ascii="Courier New" w:hAnsi="Courier New" w:cs="Courier New" w:hint="default"/>
      </w:rPr>
    </w:lvl>
    <w:lvl w:ilvl="8" w:tplc="15A6EC00" w:tentative="1">
      <w:start w:val="1"/>
      <w:numFmt w:val="bullet"/>
      <w:lvlText w:val=""/>
      <w:lvlJc w:val="left"/>
      <w:pPr>
        <w:ind w:left="6480" w:hanging="360"/>
      </w:pPr>
      <w:rPr>
        <w:rFonts w:ascii="Wingdings" w:hAnsi="Wingdings" w:hint="default"/>
      </w:rPr>
    </w:lvl>
  </w:abstractNum>
  <w:abstractNum w:abstractNumId="1" w15:restartNumberingAfterBreak="0">
    <w:nsid w:val="74867D01"/>
    <w:multiLevelType w:val="hybridMultilevel"/>
    <w:tmpl w:val="A350DBC6"/>
    <w:lvl w:ilvl="0" w:tplc="991C6A84">
      <w:start w:val="1"/>
      <w:numFmt w:val="bullet"/>
      <w:lvlText w:val=""/>
      <w:lvlJc w:val="left"/>
      <w:pPr>
        <w:ind w:left="720" w:hanging="360"/>
      </w:pPr>
      <w:rPr>
        <w:rFonts w:ascii="Symbol" w:hAnsi="Symbol" w:hint="default"/>
      </w:rPr>
    </w:lvl>
    <w:lvl w:ilvl="1" w:tplc="BBA0702E" w:tentative="1">
      <w:start w:val="1"/>
      <w:numFmt w:val="bullet"/>
      <w:lvlText w:val="o"/>
      <w:lvlJc w:val="left"/>
      <w:pPr>
        <w:ind w:left="1440" w:hanging="360"/>
      </w:pPr>
      <w:rPr>
        <w:rFonts w:ascii="Courier New" w:hAnsi="Courier New" w:cs="Courier New" w:hint="default"/>
      </w:rPr>
    </w:lvl>
    <w:lvl w:ilvl="2" w:tplc="F71C6E4A" w:tentative="1">
      <w:start w:val="1"/>
      <w:numFmt w:val="bullet"/>
      <w:lvlText w:val=""/>
      <w:lvlJc w:val="left"/>
      <w:pPr>
        <w:ind w:left="2160" w:hanging="360"/>
      </w:pPr>
      <w:rPr>
        <w:rFonts w:ascii="Wingdings" w:hAnsi="Wingdings" w:hint="default"/>
      </w:rPr>
    </w:lvl>
    <w:lvl w:ilvl="3" w:tplc="7EF63048" w:tentative="1">
      <w:start w:val="1"/>
      <w:numFmt w:val="bullet"/>
      <w:lvlText w:val=""/>
      <w:lvlJc w:val="left"/>
      <w:pPr>
        <w:ind w:left="2880" w:hanging="360"/>
      </w:pPr>
      <w:rPr>
        <w:rFonts w:ascii="Symbol" w:hAnsi="Symbol" w:hint="default"/>
      </w:rPr>
    </w:lvl>
    <w:lvl w:ilvl="4" w:tplc="7F22A2CC" w:tentative="1">
      <w:start w:val="1"/>
      <w:numFmt w:val="bullet"/>
      <w:lvlText w:val="o"/>
      <w:lvlJc w:val="left"/>
      <w:pPr>
        <w:ind w:left="3600" w:hanging="360"/>
      </w:pPr>
      <w:rPr>
        <w:rFonts w:ascii="Courier New" w:hAnsi="Courier New" w:cs="Courier New" w:hint="default"/>
      </w:rPr>
    </w:lvl>
    <w:lvl w:ilvl="5" w:tplc="EBAEF116" w:tentative="1">
      <w:start w:val="1"/>
      <w:numFmt w:val="bullet"/>
      <w:lvlText w:val=""/>
      <w:lvlJc w:val="left"/>
      <w:pPr>
        <w:ind w:left="4320" w:hanging="360"/>
      </w:pPr>
      <w:rPr>
        <w:rFonts w:ascii="Wingdings" w:hAnsi="Wingdings" w:hint="default"/>
      </w:rPr>
    </w:lvl>
    <w:lvl w:ilvl="6" w:tplc="6C5C87C6" w:tentative="1">
      <w:start w:val="1"/>
      <w:numFmt w:val="bullet"/>
      <w:lvlText w:val=""/>
      <w:lvlJc w:val="left"/>
      <w:pPr>
        <w:ind w:left="5040" w:hanging="360"/>
      </w:pPr>
      <w:rPr>
        <w:rFonts w:ascii="Symbol" w:hAnsi="Symbol" w:hint="default"/>
      </w:rPr>
    </w:lvl>
    <w:lvl w:ilvl="7" w:tplc="371EE824" w:tentative="1">
      <w:start w:val="1"/>
      <w:numFmt w:val="bullet"/>
      <w:lvlText w:val="o"/>
      <w:lvlJc w:val="left"/>
      <w:pPr>
        <w:ind w:left="5760" w:hanging="360"/>
      </w:pPr>
      <w:rPr>
        <w:rFonts w:ascii="Courier New" w:hAnsi="Courier New" w:cs="Courier New" w:hint="default"/>
      </w:rPr>
    </w:lvl>
    <w:lvl w:ilvl="8" w:tplc="71F89EEE" w:tentative="1">
      <w:start w:val="1"/>
      <w:numFmt w:val="bullet"/>
      <w:lvlText w:val=""/>
      <w:lvlJc w:val="left"/>
      <w:pPr>
        <w:ind w:left="6480" w:hanging="360"/>
      </w:pPr>
      <w:rPr>
        <w:rFonts w:ascii="Wingdings" w:hAnsi="Wingdings" w:hint="default"/>
      </w:rPr>
    </w:lvl>
  </w:abstractNum>
  <w:abstractNum w:abstractNumId="2" w15:restartNumberingAfterBreak="0">
    <w:nsid w:val="79CD7C8B"/>
    <w:multiLevelType w:val="hybridMultilevel"/>
    <w:tmpl w:val="559A8D68"/>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3" w15:restartNumberingAfterBreak="0">
    <w:nsid w:val="7FDE317A"/>
    <w:multiLevelType w:val="hybridMultilevel"/>
    <w:tmpl w:val="F416ABA2"/>
    <w:lvl w:ilvl="0" w:tplc="041A0001">
      <w:start w:val="1"/>
      <w:numFmt w:val="bullet"/>
      <w:lvlText w:val=""/>
      <w:lvlJc w:val="left"/>
      <w:pPr>
        <w:ind w:left="720" w:hanging="360"/>
      </w:pPr>
      <w:rPr>
        <w:rFonts w:ascii="Symbol" w:hAnsi="Symbol" w:hint="default"/>
      </w:rPr>
    </w:lvl>
    <w:lvl w:ilvl="1" w:tplc="041A0003">
      <w:numFmt w:val="bullet"/>
      <w:lvlText w:val="-"/>
      <w:lvlJc w:val="left"/>
      <w:pPr>
        <w:ind w:left="1788" w:hanging="708"/>
      </w:pPr>
      <w:rPr>
        <w:rFonts w:ascii="Arial" w:eastAsia="Times New Roman" w:hAnsi="Arial" w:cs="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D7F"/>
    <w:rsid w:val="00305D7F"/>
    <w:rsid w:val="00F7642C"/>
    <w:rsid w:val="00F96ED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0B107E"/>
  <w15:chartTrackingRefBased/>
  <w15:docId w15:val="{B16F9C41-399B-4289-82F1-1E0AE0582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6ED6"/>
    <w:pPr>
      <w:spacing w:after="0" w:line="240" w:lineRule="auto"/>
    </w:pPr>
    <w:rPr>
      <w:rFonts w:ascii="Times New Roman" w:eastAsia="Times New Roman" w:hAnsi="Times New Roman" w:cs="Times New Roman"/>
      <w:sz w:val="24"/>
      <w:szCs w:val="24"/>
      <w:lang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F96ED6"/>
    <w:pPr>
      <w:tabs>
        <w:tab w:val="center" w:pos="4536"/>
        <w:tab w:val="right" w:pos="9072"/>
      </w:tabs>
    </w:pPr>
  </w:style>
  <w:style w:type="character" w:customStyle="1" w:styleId="FooterChar">
    <w:name w:val="Footer Char"/>
    <w:basedOn w:val="DefaultParagraphFont"/>
    <w:link w:val="Footer"/>
    <w:rsid w:val="00F96ED6"/>
    <w:rPr>
      <w:rFonts w:ascii="Times New Roman" w:eastAsia="Times New Roman" w:hAnsi="Times New Roman" w:cs="Times New Roman"/>
      <w:sz w:val="24"/>
      <w:szCs w:val="24"/>
      <w:lang w:eastAsia="hr-HR"/>
    </w:rPr>
  </w:style>
  <w:style w:type="character" w:styleId="PageNumber">
    <w:name w:val="page number"/>
    <w:basedOn w:val="DefaultParagraphFont"/>
    <w:rsid w:val="00F96ED6"/>
  </w:style>
  <w:style w:type="paragraph" w:styleId="BodyTextIndent">
    <w:name w:val="Body Text Indent"/>
    <w:basedOn w:val="Normal"/>
    <w:link w:val="BodyTextIndentChar"/>
    <w:rsid w:val="00F96ED6"/>
    <w:pPr>
      <w:widowControl w:val="0"/>
      <w:spacing w:after="120"/>
      <w:ind w:left="283"/>
    </w:pPr>
    <w:rPr>
      <w:rFonts w:ascii="Courier New" w:hAnsi="Courier New"/>
      <w:snapToGrid w:val="0"/>
      <w:szCs w:val="20"/>
      <w:lang w:eastAsia="en-US"/>
    </w:rPr>
  </w:style>
  <w:style w:type="character" w:customStyle="1" w:styleId="BodyTextIndentChar">
    <w:name w:val="Body Text Indent Char"/>
    <w:basedOn w:val="DefaultParagraphFont"/>
    <w:link w:val="BodyTextIndent"/>
    <w:rsid w:val="00F96ED6"/>
    <w:rPr>
      <w:rFonts w:ascii="Courier New" w:eastAsia="Times New Roman" w:hAnsi="Courier New" w:cs="Times New Roman"/>
      <w:snapToGrid w:val="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28.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footer" Target="footer1.xml"/><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footer" Target="footer4.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35</Pages>
  <Words>2288</Words>
  <Characters>13047</Characters>
  <Application>Microsoft Office Word</Application>
  <DocSecurity>0</DocSecurity>
  <Lines>108</Lines>
  <Paragraphs>30</Paragraphs>
  <ScaleCrop>false</ScaleCrop>
  <Company/>
  <LinksUpToDate>false</LinksUpToDate>
  <CharactersWithSpaces>15305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Martinna Lana Kordić</dc:creator>
  <cp:keywords/>
  <dc:description/>
  <cp:lastModifiedBy>Martinna Lana Kordić</cp:lastModifiedBy>
  <cp:revision>2</cp:revision>
  <dcterms:created xsi:type="dcterms:W3CDTF">2019-06-24T11:31:00Z</dcterms:created>
  <dcterms:modified xsi:type="dcterms:W3CDTF">2019-06-24T11:32:00Z</dcterms:modified>
</cp:coreProperties>
</file>